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EB" w:rsidRPr="00FF42E7" w:rsidRDefault="00DC6EEB" w:rsidP="00DC6EEB">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THÔN</w:t>
      </w:r>
      <w:bookmarkStart w:id="0" w:name="_GoBack"/>
      <w:bookmarkEnd w:id="0"/>
      <w:r>
        <w:rPr>
          <w:rFonts w:ascii="Times New Roman" w:hAnsi="Times New Roman" w:cs="Times New Roman"/>
          <w:b/>
          <w:sz w:val="28"/>
          <w:szCs w:val="28"/>
        </w:rPr>
        <w:t xml:space="preserve">G BÁO XÉT TUYỂN VIÊN CHỨC BẢO TÀNG ĐÀ NẴNG NĂM 2019 </w:t>
      </w:r>
    </w:p>
    <w:p w:rsidR="00B30181" w:rsidRDefault="00017F69" w:rsidP="00F80540">
      <w:pPr>
        <w:pStyle w:val="BodyText2"/>
        <w:spacing w:before="120" w:after="0" w:line="240" w:lineRule="auto"/>
        <w:ind w:left="130" w:firstLine="59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Căn cứ Thông báo số 357/TB-SVHTT ngày 30 tháng 7 năm 2019 của Sở Văn hóa và Thể thao thành phố Đà Nẵng về việc xét tuyển viên chức các đơn vị sự nghiệp trực thuộc Sở Văn hóa và Thể thao năm 2019, Bảo tàng Đà Nẵng thông báo nhu cầu xét tuyển của đơn vị năm 2019 cụ thể như sau:</w:t>
      </w:r>
    </w:p>
    <w:p w:rsidR="005F40F7" w:rsidRDefault="005F40F7" w:rsidP="00F80540">
      <w:pPr>
        <w:pStyle w:val="BodyText2"/>
        <w:spacing w:before="120" w:after="0" w:line="240" w:lineRule="auto"/>
        <w:ind w:left="130" w:firstLine="590"/>
        <w:jc w:val="both"/>
        <w:rPr>
          <w:rFonts w:ascii="Times New Roman" w:hAnsi="Times New Roman" w:cs="Times New Roman"/>
          <w:color w:val="000000"/>
          <w:sz w:val="28"/>
          <w:szCs w:val="28"/>
          <w:shd w:val="clear" w:color="auto" w:fill="FFFFFF"/>
        </w:rPr>
      </w:pPr>
      <w:r w:rsidRPr="00415D82">
        <w:rPr>
          <w:rFonts w:ascii="Times New Roman" w:hAnsi="Times New Roman" w:cs="Times New Roman"/>
          <w:b/>
          <w:color w:val="000000"/>
          <w:sz w:val="28"/>
          <w:szCs w:val="28"/>
          <w:shd w:val="clear" w:color="auto" w:fill="FFFFFF"/>
        </w:rPr>
        <w:t>1. Số lượng cần tuyển:</w:t>
      </w:r>
      <w:r>
        <w:rPr>
          <w:rFonts w:ascii="Times New Roman" w:hAnsi="Times New Roman" w:cs="Times New Roman"/>
          <w:color w:val="000000"/>
          <w:sz w:val="28"/>
          <w:szCs w:val="28"/>
          <w:shd w:val="clear" w:color="auto" w:fill="FFFFFF"/>
        </w:rPr>
        <w:t xml:space="preserve"> 08 người</w:t>
      </w:r>
    </w:p>
    <w:p w:rsidR="005F40F7" w:rsidRPr="00415D82" w:rsidRDefault="005F40F7" w:rsidP="00F80540">
      <w:pPr>
        <w:pStyle w:val="BodyText2"/>
        <w:spacing w:before="120" w:after="0" w:line="240" w:lineRule="auto"/>
        <w:ind w:left="130" w:firstLine="590"/>
        <w:jc w:val="both"/>
        <w:rPr>
          <w:rFonts w:ascii="Times New Roman" w:hAnsi="Times New Roman" w:cs="Times New Roman"/>
          <w:b/>
          <w:color w:val="000000"/>
          <w:sz w:val="28"/>
          <w:szCs w:val="28"/>
          <w:shd w:val="clear" w:color="auto" w:fill="FFFFFF"/>
        </w:rPr>
      </w:pPr>
      <w:r w:rsidRPr="00415D82">
        <w:rPr>
          <w:rFonts w:ascii="Times New Roman" w:hAnsi="Times New Roman" w:cs="Times New Roman"/>
          <w:b/>
          <w:color w:val="000000"/>
          <w:sz w:val="28"/>
          <w:szCs w:val="28"/>
          <w:shd w:val="clear" w:color="auto" w:fill="FFFFFF"/>
        </w:rPr>
        <w:t>2. Nhu cầu, vị trí việc làm và yêu cầu về trình độ, chuyên ngành đào tạo cần tuyển dụng</w:t>
      </w:r>
    </w:p>
    <w:p w:rsidR="003D7262" w:rsidRDefault="003D7262" w:rsidP="00F80540">
      <w:pPr>
        <w:pStyle w:val="BodyText2"/>
        <w:spacing w:before="120" w:after="0" w:line="240" w:lineRule="auto"/>
        <w:ind w:left="130" w:firstLine="590"/>
        <w:jc w:val="both"/>
        <w:rPr>
          <w:rFonts w:ascii="Times New Roman" w:hAnsi="Times New Roman" w:cs="Times New Roman"/>
          <w:color w:val="000000"/>
          <w:sz w:val="28"/>
          <w:szCs w:val="28"/>
          <w:shd w:val="clear" w:color="auto" w:fill="FFFFFF"/>
        </w:rPr>
      </w:pPr>
    </w:p>
    <w:tbl>
      <w:tblPr>
        <w:tblW w:w="14996"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121"/>
        <w:gridCol w:w="655"/>
        <w:gridCol w:w="982"/>
        <w:gridCol w:w="1216"/>
        <w:gridCol w:w="1503"/>
        <w:gridCol w:w="3706"/>
        <w:gridCol w:w="4297"/>
        <w:gridCol w:w="947"/>
      </w:tblGrid>
      <w:tr w:rsidR="003D7262" w:rsidRPr="003D7262" w:rsidTr="003D7262">
        <w:trPr>
          <w:tblHeader/>
          <w:jc w:val="center"/>
        </w:trPr>
        <w:tc>
          <w:tcPr>
            <w:tcW w:w="569"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b/>
                <w:sz w:val="26"/>
                <w:szCs w:val="26"/>
                <w:lang w:val="vi-VN" w:eastAsia="vi-VN"/>
              </w:rPr>
            </w:pPr>
            <w:r w:rsidRPr="003D7262">
              <w:rPr>
                <w:rFonts w:ascii="Times New Roman" w:hAnsi="Times New Roman" w:cs="Times New Roman"/>
                <w:b/>
                <w:sz w:val="26"/>
                <w:szCs w:val="26"/>
                <w:lang w:val="vi-VN" w:eastAsia="vi-VN"/>
              </w:rPr>
              <w:t>S</w:t>
            </w:r>
            <w:r w:rsidRPr="003D7262">
              <w:rPr>
                <w:rFonts w:ascii="Times New Roman" w:hAnsi="Times New Roman" w:cs="Times New Roman"/>
                <w:b/>
                <w:sz w:val="26"/>
                <w:szCs w:val="26"/>
                <w:lang w:eastAsia="vi-VN"/>
              </w:rPr>
              <w:t xml:space="preserve">ố </w:t>
            </w:r>
            <w:r w:rsidRPr="003D7262">
              <w:rPr>
                <w:rFonts w:ascii="Times New Roman" w:hAnsi="Times New Roman" w:cs="Times New Roman"/>
                <w:b/>
                <w:sz w:val="26"/>
                <w:szCs w:val="26"/>
                <w:lang w:val="vi-VN" w:eastAsia="vi-VN"/>
              </w:rPr>
              <w:t>TT</w:t>
            </w:r>
          </w:p>
        </w:tc>
        <w:tc>
          <w:tcPr>
            <w:tcW w:w="1121" w:type="dxa"/>
            <w:vAlign w:val="center"/>
          </w:tcPr>
          <w:p w:rsidR="003D7262" w:rsidRPr="003D7262" w:rsidRDefault="003D7262" w:rsidP="003D7262">
            <w:pPr>
              <w:spacing w:after="0" w:line="240" w:lineRule="auto"/>
              <w:jc w:val="center"/>
              <w:rPr>
                <w:rFonts w:ascii="Times New Roman" w:hAnsi="Times New Roman" w:cs="Times New Roman"/>
                <w:b/>
                <w:sz w:val="26"/>
                <w:szCs w:val="26"/>
                <w:lang w:eastAsia="vi-VN"/>
              </w:rPr>
            </w:pPr>
            <w:r w:rsidRPr="003D7262">
              <w:rPr>
                <w:rFonts w:ascii="Times New Roman" w:hAnsi="Times New Roman" w:cs="Times New Roman"/>
                <w:b/>
                <w:sz w:val="26"/>
                <w:szCs w:val="26"/>
                <w:lang w:eastAsia="vi-VN"/>
              </w:rPr>
              <w:t>Phòng chuyên môn</w:t>
            </w:r>
          </w:p>
        </w:tc>
        <w:tc>
          <w:tcPr>
            <w:tcW w:w="655" w:type="dxa"/>
            <w:shd w:val="clear" w:color="auto" w:fill="auto"/>
            <w:vAlign w:val="center"/>
          </w:tcPr>
          <w:p w:rsidR="003D7262" w:rsidRPr="003D7262" w:rsidRDefault="003D7262" w:rsidP="003D7262">
            <w:pPr>
              <w:spacing w:after="0" w:line="240" w:lineRule="auto"/>
              <w:ind w:left="-123" w:right="-136"/>
              <w:jc w:val="center"/>
              <w:rPr>
                <w:rFonts w:ascii="Times New Roman" w:hAnsi="Times New Roman" w:cs="Times New Roman"/>
                <w:b/>
                <w:sz w:val="26"/>
                <w:szCs w:val="26"/>
                <w:lang w:eastAsia="vi-VN"/>
              </w:rPr>
            </w:pPr>
            <w:r w:rsidRPr="003D7262">
              <w:rPr>
                <w:rFonts w:ascii="Times New Roman" w:hAnsi="Times New Roman" w:cs="Times New Roman"/>
                <w:b/>
                <w:sz w:val="26"/>
                <w:szCs w:val="26"/>
                <w:lang w:eastAsia="vi-VN"/>
              </w:rPr>
              <w:t>Số lượng cần tuyển</w:t>
            </w:r>
          </w:p>
        </w:tc>
        <w:tc>
          <w:tcPr>
            <w:tcW w:w="982" w:type="dxa"/>
            <w:vAlign w:val="center"/>
          </w:tcPr>
          <w:p w:rsidR="003D7262" w:rsidRPr="003D7262" w:rsidRDefault="003D7262" w:rsidP="003D7262">
            <w:pPr>
              <w:spacing w:after="0" w:line="240" w:lineRule="auto"/>
              <w:jc w:val="center"/>
              <w:rPr>
                <w:rFonts w:ascii="Times New Roman" w:hAnsi="Times New Roman" w:cs="Times New Roman"/>
                <w:b/>
                <w:sz w:val="26"/>
                <w:szCs w:val="26"/>
                <w:lang w:eastAsia="vi-VN"/>
              </w:rPr>
            </w:pPr>
            <w:r w:rsidRPr="003D7262">
              <w:rPr>
                <w:rFonts w:ascii="Times New Roman" w:hAnsi="Times New Roman" w:cs="Times New Roman"/>
                <w:b/>
                <w:sz w:val="26"/>
                <w:szCs w:val="26"/>
                <w:lang w:val="vi-VN" w:eastAsia="vi-VN"/>
              </w:rPr>
              <w:t>Tên vị trí việc làm</w:t>
            </w:r>
          </w:p>
        </w:tc>
        <w:tc>
          <w:tcPr>
            <w:tcW w:w="1216" w:type="dxa"/>
          </w:tcPr>
          <w:p w:rsidR="003D7262" w:rsidRPr="003D7262" w:rsidRDefault="003D7262" w:rsidP="003D7262">
            <w:pPr>
              <w:spacing w:after="0" w:line="240" w:lineRule="auto"/>
              <w:ind w:right="34"/>
              <w:jc w:val="center"/>
              <w:rPr>
                <w:rFonts w:ascii="Times New Roman" w:hAnsi="Times New Roman" w:cs="Times New Roman"/>
                <w:b/>
                <w:sz w:val="26"/>
                <w:szCs w:val="26"/>
                <w:lang w:eastAsia="vi-VN"/>
              </w:rPr>
            </w:pPr>
            <w:r w:rsidRPr="003D7262">
              <w:rPr>
                <w:rFonts w:ascii="Times New Roman" w:hAnsi="Times New Roman" w:cs="Times New Roman"/>
                <w:b/>
                <w:sz w:val="26"/>
                <w:szCs w:val="26"/>
                <w:lang w:eastAsia="vi-VN"/>
              </w:rPr>
              <w:t>Chức danh nghề nghiệp</w:t>
            </w:r>
          </w:p>
        </w:tc>
        <w:tc>
          <w:tcPr>
            <w:tcW w:w="1503" w:type="dxa"/>
            <w:vAlign w:val="center"/>
          </w:tcPr>
          <w:p w:rsidR="003D7262" w:rsidRPr="003D7262" w:rsidRDefault="003D7262" w:rsidP="003D7262">
            <w:pPr>
              <w:spacing w:after="0" w:line="240" w:lineRule="auto"/>
              <w:ind w:right="34"/>
              <w:jc w:val="center"/>
              <w:rPr>
                <w:rFonts w:ascii="Times New Roman" w:hAnsi="Times New Roman" w:cs="Times New Roman"/>
                <w:b/>
                <w:sz w:val="26"/>
                <w:szCs w:val="26"/>
                <w:lang w:eastAsia="vi-VN"/>
              </w:rPr>
            </w:pPr>
            <w:r w:rsidRPr="003D7262">
              <w:rPr>
                <w:rFonts w:ascii="Times New Roman" w:hAnsi="Times New Roman" w:cs="Times New Roman"/>
                <w:b/>
                <w:sz w:val="26"/>
                <w:szCs w:val="26"/>
                <w:lang w:eastAsia="vi-VN"/>
              </w:rPr>
              <w:t xml:space="preserve">Mã chức danh nghề nghiệp </w:t>
            </w:r>
          </w:p>
        </w:tc>
        <w:tc>
          <w:tcPr>
            <w:tcW w:w="3706"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b/>
                <w:sz w:val="26"/>
                <w:szCs w:val="26"/>
                <w:lang w:val="vi-VN" w:eastAsia="vi-VN"/>
              </w:rPr>
            </w:pPr>
            <w:r w:rsidRPr="003D7262">
              <w:rPr>
                <w:rFonts w:ascii="Times New Roman" w:hAnsi="Times New Roman" w:cs="Times New Roman"/>
                <w:b/>
                <w:sz w:val="26"/>
                <w:szCs w:val="26"/>
                <w:lang w:val="vi-VN" w:eastAsia="vi-VN"/>
              </w:rPr>
              <w:t>Mô tả</w:t>
            </w:r>
            <w:r w:rsidRPr="003D7262">
              <w:rPr>
                <w:rFonts w:ascii="Times New Roman" w:hAnsi="Times New Roman" w:cs="Times New Roman"/>
                <w:b/>
                <w:sz w:val="26"/>
                <w:szCs w:val="26"/>
                <w:lang w:eastAsia="vi-VN"/>
              </w:rPr>
              <w:t xml:space="preserve"> ngắn gọn vị trí</w:t>
            </w:r>
            <w:r w:rsidRPr="003D7262">
              <w:rPr>
                <w:rFonts w:ascii="Times New Roman" w:hAnsi="Times New Roman" w:cs="Times New Roman"/>
                <w:b/>
                <w:sz w:val="26"/>
                <w:szCs w:val="26"/>
                <w:lang w:val="vi-VN" w:eastAsia="vi-VN"/>
              </w:rPr>
              <w:t xml:space="preserve"> công việc</w:t>
            </w:r>
          </w:p>
        </w:tc>
        <w:tc>
          <w:tcPr>
            <w:tcW w:w="4297"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b/>
                <w:sz w:val="26"/>
                <w:szCs w:val="26"/>
                <w:lang w:eastAsia="vi-VN"/>
              </w:rPr>
            </w:pPr>
            <w:r w:rsidRPr="003D7262">
              <w:rPr>
                <w:rFonts w:ascii="Times New Roman" w:hAnsi="Times New Roman" w:cs="Times New Roman"/>
                <w:b/>
                <w:sz w:val="26"/>
                <w:szCs w:val="26"/>
                <w:lang w:val="vi-VN" w:eastAsia="vi-VN"/>
              </w:rPr>
              <w:t xml:space="preserve">Yêu cầu của vị trí </w:t>
            </w:r>
            <w:r w:rsidRPr="003D7262">
              <w:rPr>
                <w:rFonts w:ascii="Times New Roman" w:hAnsi="Times New Roman" w:cs="Times New Roman"/>
                <w:b/>
                <w:sz w:val="26"/>
                <w:szCs w:val="26"/>
                <w:lang w:eastAsia="vi-VN"/>
              </w:rPr>
              <w:t xml:space="preserve">việc làm cần </w:t>
            </w:r>
          </w:p>
          <w:p w:rsidR="003D7262" w:rsidRPr="003D7262" w:rsidRDefault="003D7262" w:rsidP="003D7262">
            <w:pPr>
              <w:spacing w:after="0" w:line="240" w:lineRule="auto"/>
              <w:jc w:val="center"/>
              <w:rPr>
                <w:rFonts w:ascii="Times New Roman" w:hAnsi="Times New Roman" w:cs="Times New Roman"/>
                <w:b/>
                <w:sz w:val="26"/>
                <w:szCs w:val="26"/>
                <w:lang w:val="vi-VN" w:eastAsia="vi-VN"/>
              </w:rPr>
            </w:pPr>
            <w:r w:rsidRPr="003D7262">
              <w:rPr>
                <w:rFonts w:ascii="Times New Roman" w:hAnsi="Times New Roman" w:cs="Times New Roman"/>
                <w:b/>
                <w:sz w:val="26"/>
                <w:szCs w:val="26"/>
                <w:lang w:val="vi-VN" w:eastAsia="vi-VN"/>
              </w:rPr>
              <w:t>tuyển dụng</w:t>
            </w:r>
          </w:p>
        </w:tc>
        <w:tc>
          <w:tcPr>
            <w:tcW w:w="947"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b/>
                <w:sz w:val="26"/>
                <w:szCs w:val="26"/>
                <w:lang w:val="vi-VN" w:eastAsia="vi-VN"/>
              </w:rPr>
            </w:pPr>
            <w:r w:rsidRPr="003D7262">
              <w:rPr>
                <w:rFonts w:ascii="Times New Roman" w:hAnsi="Times New Roman" w:cs="Times New Roman"/>
                <w:b/>
                <w:sz w:val="26"/>
                <w:szCs w:val="26"/>
                <w:lang w:val="vi-VN" w:eastAsia="vi-VN"/>
              </w:rPr>
              <w:t>Ghi chú</w:t>
            </w: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1</w:t>
            </w:r>
          </w:p>
        </w:tc>
        <w:tc>
          <w:tcPr>
            <w:tcW w:w="1121" w:type="dxa"/>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Giáo dục -truyền thông</w:t>
            </w: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01</w:t>
            </w:r>
          </w:p>
        </w:tc>
        <w:tc>
          <w:tcPr>
            <w:tcW w:w="982" w:type="dxa"/>
            <w:vAlign w:val="center"/>
          </w:tcPr>
          <w:p w:rsidR="003D7262" w:rsidRPr="003D7262" w:rsidRDefault="003D7262" w:rsidP="003D7262">
            <w:pPr>
              <w:spacing w:after="0" w:line="240" w:lineRule="auto"/>
              <w:rPr>
                <w:rFonts w:ascii="Times New Roman" w:hAnsi="Times New Roman" w:cs="Times New Roman"/>
                <w:sz w:val="26"/>
                <w:szCs w:val="26"/>
                <w:lang w:eastAsia="vi-VN"/>
              </w:rPr>
            </w:pPr>
            <w:r w:rsidRPr="003D7262">
              <w:rPr>
                <w:rFonts w:ascii="Times New Roman" w:hAnsi="Times New Roman" w:cs="Times New Roman"/>
                <w:sz w:val="26"/>
                <w:szCs w:val="26"/>
                <w:lang w:eastAsia="vi-VN"/>
              </w:rPr>
              <w:t>Giáo dục - truyền thông</w:t>
            </w: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sz w:val="26"/>
                <w:szCs w:val="26"/>
              </w:rPr>
            </w:pPr>
            <w:r w:rsidRPr="003D7262">
              <w:rPr>
                <w:rFonts w:ascii="Times New Roman" w:hAnsi="Times New Roman" w:cs="Times New Roman"/>
                <w:sz w:val="26"/>
                <w:szCs w:val="26"/>
              </w:rPr>
              <w:t>Di sản viên hạng III</w:t>
            </w:r>
          </w:p>
        </w:tc>
        <w:tc>
          <w:tcPr>
            <w:tcW w:w="1503" w:type="dxa"/>
            <w:vAlign w:val="center"/>
          </w:tcPr>
          <w:p w:rsidR="003D7262" w:rsidRPr="003D7262" w:rsidRDefault="003D7262" w:rsidP="003D7262">
            <w:pPr>
              <w:spacing w:after="0" w:line="240" w:lineRule="auto"/>
              <w:ind w:right="34"/>
              <w:rPr>
                <w:rFonts w:ascii="Times New Roman" w:hAnsi="Times New Roman" w:cs="Times New Roman"/>
                <w:sz w:val="26"/>
                <w:szCs w:val="26"/>
              </w:rPr>
            </w:pPr>
            <w:r w:rsidRPr="003D7262">
              <w:rPr>
                <w:rFonts w:ascii="Times New Roman" w:hAnsi="Times New Roman" w:cs="Times New Roman"/>
                <w:sz w:val="26"/>
                <w:szCs w:val="26"/>
              </w:rPr>
              <w:t>V.10.05.17</w:t>
            </w:r>
          </w:p>
          <w:p w:rsidR="003D7262" w:rsidRPr="003D7262" w:rsidRDefault="003D7262" w:rsidP="003D7262">
            <w:pPr>
              <w:spacing w:after="0" w:line="240" w:lineRule="auto"/>
              <w:ind w:right="34"/>
              <w:jc w:val="center"/>
              <w:rPr>
                <w:rFonts w:ascii="Times New Roman" w:hAnsi="Times New Roman" w:cs="Times New Roman"/>
                <w:sz w:val="26"/>
                <w:szCs w:val="26"/>
                <w:lang w:val="vi-VN" w:eastAsia="vi-VN"/>
              </w:rPr>
            </w:pP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Hướng dẫn, thuyết minh Bảo tàng Đà Nẵng và di tích Thành Điện Hải </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Thực hiện công tác lễ tân: đón tiếp, cung cấp thông tin giới thiệu về Bảo tàng và giải đáp các thắc mắc, yêu cầu của khách tham quan. </w:t>
            </w:r>
          </w:p>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w:t>
            </w:r>
            <w:r w:rsidRPr="003D7262">
              <w:rPr>
                <w:rFonts w:ascii="Times New Roman" w:hAnsi="Times New Roman" w:cs="Times New Roman"/>
                <w:sz w:val="26"/>
                <w:szCs w:val="26"/>
              </w:rPr>
              <w:t xml:space="preserve"> </w:t>
            </w:r>
            <w:r w:rsidRPr="003D7262">
              <w:rPr>
                <w:rFonts w:ascii="Times New Roman" w:hAnsi="Times New Roman" w:cs="Times New Roman"/>
                <w:sz w:val="26"/>
                <w:szCs w:val="26"/>
                <w:lang w:val="vi-VN"/>
              </w:rPr>
              <w:t xml:space="preserve">Thống kê, phân loại, báo cáo số lượng, đối tượng khách tham quan Bảo tàng, khảo sát và thống kê ý kiến đóng góp của khách tham quan. </w:t>
            </w:r>
          </w:p>
          <w:p w:rsid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rPr>
              <w:t>- Thống kê và điều phối các loại ấn phẩm của Bảo tàng để phục vụ công tác truyền thông, quảng bá.</w:t>
            </w:r>
          </w:p>
          <w:p w:rsidR="00FA4A22" w:rsidRPr="003D7262" w:rsidRDefault="00FA4A22" w:rsidP="003D7262">
            <w:pPr>
              <w:spacing w:after="0" w:line="240" w:lineRule="auto"/>
              <w:jc w:val="both"/>
              <w:rPr>
                <w:rFonts w:ascii="Times New Roman" w:hAnsi="Times New Roman" w:cs="Times New Roman"/>
                <w:sz w:val="26"/>
                <w:szCs w:val="26"/>
              </w:rPr>
            </w:pP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 xml:space="preserve">- Tốt nghiệp đại học </w:t>
            </w:r>
            <w:r w:rsidRPr="003D7262">
              <w:rPr>
                <w:rFonts w:ascii="Times New Roman" w:hAnsi="Times New Roman" w:cs="Times New Roman"/>
                <w:sz w:val="26"/>
                <w:szCs w:val="26"/>
              </w:rPr>
              <w:t>ngành Quản lý văn hóa</w:t>
            </w:r>
          </w:p>
          <w:p w:rsidR="003D7262" w:rsidRPr="003D7262" w:rsidRDefault="003D7262" w:rsidP="003D7262">
            <w:pPr>
              <w:spacing w:after="0" w:line="240" w:lineRule="auto"/>
              <w:ind w:left="-59"/>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 xml:space="preserve">- Có trình độ ngoại ngữ bậc 2 (A2) trở lên theo quy định tại Thông tư số </w:t>
            </w:r>
            <w:hyperlink r:id="rId6" w:tgtFrame="_blank" w:history="1">
              <w:r w:rsidRPr="003D7262">
                <w:rPr>
                  <w:rFonts w:ascii="Times New Roman" w:hAnsi="Times New Roman" w:cs="Times New Roman"/>
                  <w:sz w:val="26"/>
                  <w:szCs w:val="26"/>
                  <w:lang w:val="vi-VN"/>
                </w:rPr>
                <w:t>01/2014/TT-BGDĐT</w:t>
              </w:r>
            </w:hyperlink>
            <w:r w:rsidRPr="003D7262">
              <w:rPr>
                <w:rFonts w:ascii="Times New Roman" w:hAnsi="Times New Roman" w:cs="Times New Roman"/>
                <w:sz w:val="26"/>
                <w:szCs w:val="26"/>
                <w:lang w:val="vi-VN"/>
              </w:rPr>
              <w:t> ngày 24 tháng 01 năm 2014 của Bộ Giáo dục và Đào tạo (tương đương trình độ B trở lên)</w:t>
            </w:r>
            <w:r w:rsidRPr="003D7262">
              <w:rPr>
                <w:rFonts w:ascii="Times New Roman" w:hAnsi="Times New Roman" w:cs="Times New Roman"/>
                <w:sz w:val="26"/>
                <w:szCs w:val="26"/>
              </w:rPr>
              <w:t>.</w:t>
            </w:r>
            <w:r w:rsidRPr="003D7262">
              <w:rPr>
                <w:rFonts w:ascii="Times New Roman" w:hAnsi="Times New Roman" w:cs="Times New Roman"/>
                <w:sz w:val="26"/>
                <w:szCs w:val="26"/>
                <w:lang w:val="vi-VN"/>
              </w:rPr>
              <w:t xml:space="preserve"> </w:t>
            </w:r>
          </w:p>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 Có trình độ tin học đạt chuẩn kỹ năng sử dụng công nghệ thông tin cơ bản theo quy định tại Thông tư số 03/2014/TT-BTTTT ngày 11 tháng 3 năm 2014.</w:t>
            </w:r>
          </w:p>
          <w:p w:rsidR="003D7262" w:rsidRPr="003D7262" w:rsidRDefault="003D7262" w:rsidP="003D7262">
            <w:pPr>
              <w:spacing w:after="0" w:line="240" w:lineRule="auto"/>
              <w:jc w:val="both"/>
              <w:rPr>
                <w:rFonts w:ascii="Times New Roman" w:hAnsi="Times New Roman" w:cs="Times New Roman"/>
                <w:sz w:val="26"/>
                <w:szCs w:val="26"/>
              </w:rPr>
            </w:pP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lastRenderedPageBreak/>
              <w:t>2</w:t>
            </w:r>
          </w:p>
        </w:tc>
        <w:tc>
          <w:tcPr>
            <w:tcW w:w="1121" w:type="dxa"/>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Sưu tầm -  Trưng bày và Bảo quản</w:t>
            </w: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b/>
                <w:sz w:val="26"/>
                <w:szCs w:val="26"/>
                <w:lang w:eastAsia="vi-VN"/>
              </w:rPr>
            </w:pPr>
            <w:r w:rsidRPr="003D7262">
              <w:rPr>
                <w:rFonts w:ascii="Times New Roman" w:hAnsi="Times New Roman" w:cs="Times New Roman"/>
                <w:b/>
                <w:sz w:val="26"/>
                <w:szCs w:val="26"/>
                <w:lang w:eastAsia="vi-VN"/>
              </w:rPr>
              <w:t>02</w:t>
            </w:r>
          </w:p>
        </w:tc>
        <w:tc>
          <w:tcPr>
            <w:tcW w:w="982" w:type="dxa"/>
            <w:vAlign w:val="center"/>
          </w:tcPr>
          <w:p w:rsidR="003D7262" w:rsidRPr="003D7262" w:rsidRDefault="003D7262" w:rsidP="003D7262">
            <w:pPr>
              <w:spacing w:after="0" w:line="240" w:lineRule="auto"/>
              <w:rPr>
                <w:rFonts w:ascii="Times New Roman" w:hAnsi="Times New Roman" w:cs="Times New Roman"/>
                <w:sz w:val="26"/>
                <w:szCs w:val="26"/>
                <w:lang w:eastAsia="vi-VN"/>
              </w:rPr>
            </w:pP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sz w:val="26"/>
                <w:szCs w:val="26"/>
              </w:rPr>
            </w:pPr>
          </w:p>
        </w:tc>
        <w:tc>
          <w:tcPr>
            <w:tcW w:w="1503" w:type="dxa"/>
            <w:vAlign w:val="center"/>
          </w:tcPr>
          <w:p w:rsidR="003D7262" w:rsidRPr="003D7262" w:rsidRDefault="003D7262" w:rsidP="003D7262">
            <w:pPr>
              <w:spacing w:after="0" w:line="240" w:lineRule="auto"/>
              <w:ind w:right="34"/>
              <w:rPr>
                <w:rFonts w:ascii="Times New Roman" w:hAnsi="Times New Roman" w:cs="Times New Roman"/>
                <w:sz w:val="26"/>
                <w:szCs w:val="26"/>
              </w:rPr>
            </w:pP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lang w:val="vi-VN"/>
              </w:rPr>
            </w:pP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lang w:val="vi-VN"/>
              </w:rPr>
            </w:pP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2.1</w:t>
            </w:r>
          </w:p>
        </w:tc>
        <w:tc>
          <w:tcPr>
            <w:tcW w:w="1121"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01</w:t>
            </w:r>
          </w:p>
        </w:tc>
        <w:tc>
          <w:tcPr>
            <w:tcW w:w="982"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Nghiên cứu - Trưng bày</w:t>
            </w: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sz w:val="26"/>
                <w:szCs w:val="26"/>
              </w:rPr>
            </w:pPr>
            <w:r w:rsidRPr="003D7262">
              <w:rPr>
                <w:rFonts w:ascii="Times New Roman" w:hAnsi="Times New Roman" w:cs="Times New Roman"/>
                <w:sz w:val="26"/>
                <w:szCs w:val="26"/>
              </w:rPr>
              <w:t>Di sản viên hạng III</w:t>
            </w:r>
          </w:p>
        </w:tc>
        <w:tc>
          <w:tcPr>
            <w:tcW w:w="1503" w:type="dxa"/>
            <w:vAlign w:val="center"/>
          </w:tcPr>
          <w:p w:rsidR="003D7262" w:rsidRPr="003D7262" w:rsidRDefault="003D7262" w:rsidP="003D7262">
            <w:pPr>
              <w:spacing w:after="0" w:line="240" w:lineRule="auto"/>
              <w:ind w:right="34"/>
              <w:jc w:val="center"/>
              <w:rPr>
                <w:rFonts w:ascii="Times New Roman" w:hAnsi="Times New Roman" w:cs="Times New Roman"/>
                <w:sz w:val="26"/>
                <w:szCs w:val="26"/>
              </w:rPr>
            </w:pPr>
            <w:r w:rsidRPr="003D7262">
              <w:rPr>
                <w:rFonts w:ascii="Times New Roman" w:hAnsi="Times New Roman" w:cs="Times New Roman"/>
                <w:sz w:val="26"/>
                <w:szCs w:val="26"/>
              </w:rPr>
              <w:t>V.10.05.17</w:t>
            </w:r>
          </w:p>
          <w:p w:rsidR="003D7262" w:rsidRPr="003D7262" w:rsidRDefault="003D7262" w:rsidP="003D7262">
            <w:pPr>
              <w:spacing w:after="0" w:line="240" w:lineRule="auto"/>
              <w:ind w:right="34"/>
              <w:jc w:val="center"/>
              <w:rPr>
                <w:rFonts w:ascii="Times New Roman" w:hAnsi="Times New Roman" w:cs="Times New Roman"/>
                <w:sz w:val="26"/>
                <w:szCs w:val="26"/>
                <w:lang w:val="vi-VN" w:eastAsia="vi-VN"/>
              </w:rPr>
            </w:pPr>
          </w:p>
        </w:tc>
        <w:tc>
          <w:tcPr>
            <w:tcW w:w="3706"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lang w:val="vi-VN" w:eastAsia="vi-VN"/>
              </w:rPr>
            </w:pPr>
            <w:r w:rsidRPr="003D7262">
              <w:rPr>
                <w:rFonts w:ascii="Times New Roman" w:hAnsi="Times New Roman" w:cs="Times New Roman"/>
                <w:sz w:val="26"/>
                <w:szCs w:val="26"/>
                <w:lang w:val="vi-VN" w:eastAsia="vi-VN"/>
              </w:rPr>
              <w:t>- Tổ chức xây dựng và triển khai thực hiện kế hoạch trưng bày chuyên đề, trưng bày lưu động, chỉnh lý trưng bày tại Bảo tàng.</w:t>
            </w:r>
          </w:p>
          <w:p w:rsidR="003D7262" w:rsidRPr="003D7262" w:rsidRDefault="003D7262" w:rsidP="003D7262">
            <w:pPr>
              <w:spacing w:after="0" w:line="240" w:lineRule="auto"/>
              <w:jc w:val="both"/>
              <w:rPr>
                <w:rFonts w:ascii="Times New Roman" w:hAnsi="Times New Roman" w:cs="Times New Roman"/>
                <w:sz w:val="26"/>
                <w:szCs w:val="26"/>
                <w:lang w:val="vi-VN" w:eastAsia="vi-VN"/>
              </w:rPr>
            </w:pPr>
            <w:r w:rsidRPr="003D7262">
              <w:rPr>
                <w:rFonts w:ascii="Times New Roman" w:hAnsi="Times New Roman" w:cs="Times New Roman"/>
                <w:sz w:val="26"/>
                <w:szCs w:val="26"/>
                <w:lang w:val="vi-VN" w:eastAsia="vi-VN"/>
              </w:rPr>
              <w:t>- Nghiên cứu tài liệu và lập kế hoạch trưng bày cụ thể</w:t>
            </w:r>
          </w:p>
          <w:p w:rsidR="003D7262" w:rsidRPr="003D7262" w:rsidRDefault="003D7262" w:rsidP="003D7262">
            <w:pPr>
              <w:spacing w:after="0" w:line="240" w:lineRule="auto"/>
              <w:jc w:val="both"/>
              <w:rPr>
                <w:rFonts w:ascii="Times New Roman" w:hAnsi="Times New Roman" w:cs="Times New Roman"/>
                <w:sz w:val="26"/>
                <w:szCs w:val="26"/>
                <w:lang w:val="vi-VN" w:eastAsia="vi-VN"/>
              </w:rPr>
            </w:pPr>
            <w:r w:rsidRPr="003D7262">
              <w:rPr>
                <w:rFonts w:ascii="Times New Roman" w:hAnsi="Times New Roman" w:cs="Times New Roman"/>
                <w:sz w:val="26"/>
                <w:szCs w:val="26"/>
                <w:lang w:val="vi-VN" w:eastAsia="vi-VN"/>
              </w:rPr>
              <w:t>- Dàn dựng và chuẩn bị  các phương tiện trưng bày</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val="vi-VN" w:eastAsia="vi-VN"/>
              </w:rPr>
              <w:t>- Sắp xếp hiện vật trưng bày.</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rPr>
              <w:t>- Thực hiện công tác nghiên cứu khoa học tại Bảo tàng</w:t>
            </w: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Tốt nghiệp </w:t>
            </w:r>
            <w:r w:rsidRPr="003D7262">
              <w:rPr>
                <w:rFonts w:ascii="Times New Roman" w:hAnsi="Times New Roman" w:cs="Times New Roman"/>
                <w:sz w:val="26"/>
                <w:szCs w:val="26"/>
              </w:rPr>
              <w:t>đại học ngành Văn hóa học</w:t>
            </w:r>
          </w:p>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 xml:space="preserve">- Có trình độ ngoại ngữ bậc </w:t>
            </w:r>
            <w:r w:rsidRPr="003D7262">
              <w:rPr>
                <w:rFonts w:ascii="Times New Roman" w:hAnsi="Times New Roman" w:cs="Times New Roman"/>
                <w:sz w:val="26"/>
                <w:szCs w:val="26"/>
              </w:rPr>
              <w:t>2</w:t>
            </w:r>
            <w:r w:rsidRPr="003D7262">
              <w:rPr>
                <w:rFonts w:ascii="Times New Roman" w:hAnsi="Times New Roman" w:cs="Times New Roman"/>
                <w:sz w:val="26"/>
                <w:szCs w:val="26"/>
                <w:lang w:val="vi-VN"/>
              </w:rPr>
              <w:t xml:space="preserve"> (A</w:t>
            </w:r>
            <w:r w:rsidRPr="003D7262">
              <w:rPr>
                <w:rFonts w:ascii="Times New Roman" w:hAnsi="Times New Roman" w:cs="Times New Roman"/>
                <w:sz w:val="26"/>
                <w:szCs w:val="26"/>
              </w:rPr>
              <w:t>2</w:t>
            </w:r>
            <w:r w:rsidRPr="003D7262">
              <w:rPr>
                <w:rFonts w:ascii="Times New Roman" w:hAnsi="Times New Roman" w:cs="Times New Roman"/>
                <w:sz w:val="26"/>
                <w:szCs w:val="26"/>
                <w:lang w:val="vi-VN"/>
              </w:rPr>
              <w:t xml:space="preserve">) theo quy định tại Thông tư số </w:t>
            </w:r>
            <w:hyperlink r:id="rId7" w:tgtFrame="_blank" w:history="1">
              <w:r w:rsidRPr="003D7262">
                <w:rPr>
                  <w:rFonts w:ascii="Times New Roman" w:hAnsi="Times New Roman" w:cs="Times New Roman"/>
                  <w:sz w:val="26"/>
                  <w:szCs w:val="26"/>
                  <w:lang w:val="vi-VN"/>
                </w:rPr>
                <w:t>01/2014/TT-BGDĐT</w:t>
              </w:r>
            </w:hyperlink>
            <w:r w:rsidRPr="003D7262">
              <w:rPr>
                <w:rFonts w:ascii="Times New Roman" w:hAnsi="Times New Roman" w:cs="Times New Roman"/>
                <w:sz w:val="26"/>
                <w:szCs w:val="26"/>
                <w:lang w:val="vi-VN"/>
              </w:rPr>
              <w:t xml:space="preserve"> ngày 24 tháng 01 năm 2014 của Bộ Giáo dục và Đào tạo (tương đương trình độ </w:t>
            </w:r>
            <w:r w:rsidRPr="003D7262">
              <w:rPr>
                <w:rFonts w:ascii="Times New Roman" w:hAnsi="Times New Roman" w:cs="Times New Roman"/>
                <w:sz w:val="26"/>
                <w:szCs w:val="26"/>
              </w:rPr>
              <w:t>B</w:t>
            </w:r>
            <w:r w:rsidRPr="003D7262">
              <w:rPr>
                <w:rFonts w:ascii="Times New Roman" w:hAnsi="Times New Roman" w:cs="Times New Roman"/>
                <w:sz w:val="26"/>
                <w:szCs w:val="26"/>
                <w:lang w:val="vi-VN"/>
              </w:rPr>
              <w:t xml:space="preserve"> trở lên)</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Có trình độ tin học đạt chuẩn kỹ năng sử dụng công nghệ thông tin cơ bản theo quy định tại Thông tư số 03/2014/TT-BTTTT ngày 11 tháng 3 năm 2014</w:t>
            </w:r>
            <w:r w:rsidRPr="003D7262">
              <w:rPr>
                <w:rFonts w:ascii="Times New Roman" w:hAnsi="Times New Roman" w:cs="Times New Roman"/>
                <w:sz w:val="26"/>
                <w:szCs w:val="26"/>
              </w:rPr>
              <w:t xml:space="preserve"> của Bộ Thông tin và Truyền thông.</w:t>
            </w: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2.2</w:t>
            </w:r>
          </w:p>
        </w:tc>
        <w:tc>
          <w:tcPr>
            <w:tcW w:w="1121"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01</w:t>
            </w:r>
          </w:p>
        </w:tc>
        <w:tc>
          <w:tcPr>
            <w:tcW w:w="982"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Kiểm kê và quản lý kho hiện vật</w:t>
            </w: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sz w:val="26"/>
                <w:szCs w:val="26"/>
              </w:rPr>
            </w:pPr>
            <w:r w:rsidRPr="003D7262">
              <w:rPr>
                <w:rFonts w:ascii="Times New Roman" w:hAnsi="Times New Roman" w:cs="Times New Roman"/>
                <w:sz w:val="26"/>
                <w:szCs w:val="26"/>
              </w:rPr>
              <w:t>Di sản viên hạng III</w:t>
            </w:r>
          </w:p>
        </w:tc>
        <w:tc>
          <w:tcPr>
            <w:tcW w:w="1503" w:type="dxa"/>
            <w:vAlign w:val="center"/>
          </w:tcPr>
          <w:p w:rsidR="003D7262" w:rsidRPr="003D7262" w:rsidRDefault="003D7262" w:rsidP="003D7262">
            <w:pPr>
              <w:spacing w:after="0" w:line="240" w:lineRule="auto"/>
              <w:ind w:right="34"/>
              <w:jc w:val="center"/>
              <w:rPr>
                <w:rFonts w:ascii="Times New Roman" w:hAnsi="Times New Roman" w:cs="Times New Roman"/>
                <w:sz w:val="26"/>
                <w:szCs w:val="26"/>
              </w:rPr>
            </w:pPr>
            <w:r w:rsidRPr="003D7262">
              <w:rPr>
                <w:rFonts w:ascii="Times New Roman" w:hAnsi="Times New Roman" w:cs="Times New Roman"/>
                <w:sz w:val="26"/>
                <w:szCs w:val="26"/>
              </w:rPr>
              <w:t>V.10.05.17</w:t>
            </w: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Thực hiện công tác kiểm kê, thống kê, lập danh mục tài liệu hiện vật  trong kho bảo quản và trên các tầng trưng bày.</w:t>
            </w:r>
          </w:p>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 xml:space="preserve"> - Kiểm tra, lập danh mục những hiện vật bị mờ, bong tróc số kiểm kê để tiến hành đánh số kiểm kê mới.  </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Sang sổ kiểm kê hiện vật cho những sổ đã bị hư hỏng.</w:t>
            </w:r>
          </w:p>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lastRenderedPageBreak/>
              <w:t>- Tiến hành đăng ký hiện vật đã được Hội đồng Khoa học Bảo tàng thông quan vào sổ đăng ký hiện vật.</w:t>
            </w:r>
          </w:p>
          <w:p w:rsidR="003D7262" w:rsidRPr="003D7262" w:rsidRDefault="003D7262" w:rsidP="003D7262">
            <w:pPr>
              <w:spacing w:after="0" w:line="240" w:lineRule="auto"/>
              <w:jc w:val="both"/>
              <w:rPr>
                <w:rFonts w:ascii="Times New Roman" w:hAnsi="Times New Roman" w:cs="Times New Roman"/>
                <w:sz w:val="26"/>
                <w:szCs w:val="26"/>
                <w:lang w:val="vi-VN" w:eastAsia="vi-VN"/>
              </w:rPr>
            </w:pPr>
            <w:r w:rsidRPr="003D7262">
              <w:rPr>
                <w:rFonts w:ascii="Times New Roman" w:hAnsi="Times New Roman" w:cs="Times New Roman"/>
                <w:sz w:val="26"/>
                <w:szCs w:val="26"/>
                <w:lang w:val="vi-VN"/>
              </w:rPr>
              <w:t xml:space="preserve">- </w:t>
            </w:r>
            <w:r w:rsidRPr="003D7262">
              <w:rPr>
                <w:rFonts w:ascii="Times New Roman" w:hAnsi="Times New Roman" w:cs="Times New Roman"/>
                <w:sz w:val="26"/>
                <w:szCs w:val="26"/>
              </w:rPr>
              <w:t>N</w:t>
            </w:r>
            <w:r w:rsidRPr="003D7262">
              <w:rPr>
                <w:rFonts w:ascii="Times New Roman" w:hAnsi="Times New Roman" w:cs="Times New Roman"/>
                <w:sz w:val="26"/>
                <w:szCs w:val="26"/>
                <w:lang w:val="vi-VN"/>
              </w:rPr>
              <w:t>ghiên cứu, bổ sung hồ sơ hiện vật và  xây dựng các bộ sưu tập hiện vật tiêu biểu.</w:t>
            </w: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lastRenderedPageBreak/>
              <w:t>- Tốt nghiệp đại học ngành Bảo tàng hoặc nếu tốt nghiệp đại học ngành khác thì phải có chứng chỉ nghiệp vụ văn hóa liên quan.</w:t>
            </w:r>
          </w:p>
          <w:p w:rsidR="003D7262" w:rsidRPr="003D7262" w:rsidRDefault="003D7262" w:rsidP="003D7262">
            <w:pPr>
              <w:spacing w:after="0" w:line="240" w:lineRule="auto"/>
              <w:ind w:left="-59"/>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 xml:space="preserve">- Có trình độ ngoại ngữ bậc 2 (A2) trở lên theo quy định tại Thông tư số </w:t>
            </w:r>
            <w:hyperlink r:id="rId8" w:tgtFrame="_blank" w:history="1">
              <w:r w:rsidRPr="003D7262">
                <w:rPr>
                  <w:rFonts w:ascii="Times New Roman" w:hAnsi="Times New Roman" w:cs="Times New Roman"/>
                  <w:sz w:val="26"/>
                  <w:szCs w:val="26"/>
                  <w:lang w:val="vi-VN"/>
                </w:rPr>
                <w:t>01/2014/TT-BGDĐT</w:t>
              </w:r>
            </w:hyperlink>
            <w:r w:rsidRPr="003D7262">
              <w:rPr>
                <w:rFonts w:ascii="Times New Roman" w:hAnsi="Times New Roman" w:cs="Times New Roman"/>
                <w:sz w:val="26"/>
                <w:szCs w:val="26"/>
                <w:lang w:val="vi-VN"/>
              </w:rPr>
              <w:t> ngày 24 tháng 01 năm 2014 của Bộ Giáo dục và Đào tạo (tương đương trình độ B trở lên).</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Có trình độ tin học đạt chuẩn kỹ năng </w:t>
            </w:r>
            <w:r w:rsidRPr="003D7262">
              <w:rPr>
                <w:rFonts w:ascii="Times New Roman" w:hAnsi="Times New Roman" w:cs="Times New Roman"/>
                <w:sz w:val="26"/>
                <w:szCs w:val="26"/>
                <w:lang w:val="vi-VN"/>
              </w:rPr>
              <w:lastRenderedPageBreak/>
              <w:t>sử dụng công nghệ thông tin cơ bản theo quy định tại Thông tư số 03/2014/TT-BTTTT ngày 11 tháng 3 năm 2014</w:t>
            </w:r>
            <w:r w:rsidRPr="003D7262">
              <w:rPr>
                <w:rFonts w:ascii="Times New Roman" w:hAnsi="Times New Roman" w:cs="Times New Roman"/>
                <w:sz w:val="26"/>
                <w:szCs w:val="26"/>
              </w:rPr>
              <w:t xml:space="preserve"> của Bộ Thông tin và Truyền thông.</w:t>
            </w: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lastRenderedPageBreak/>
              <w:t>3</w:t>
            </w:r>
          </w:p>
        </w:tc>
        <w:tc>
          <w:tcPr>
            <w:tcW w:w="1121" w:type="dxa"/>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Tổ chức - Hành chính</w:t>
            </w: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b/>
                <w:sz w:val="26"/>
                <w:szCs w:val="26"/>
                <w:lang w:eastAsia="vi-VN"/>
              </w:rPr>
            </w:pPr>
            <w:r w:rsidRPr="003D7262">
              <w:rPr>
                <w:rFonts w:ascii="Times New Roman" w:hAnsi="Times New Roman" w:cs="Times New Roman"/>
                <w:b/>
                <w:sz w:val="26"/>
                <w:szCs w:val="26"/>
                <w:lang w:eastAsia="vi-VN"/>
              </w:rPr>
              <w:t>03</w:t>
            </w:r>
          </w:p>
        </w:tc>
        <w:tc>
          <w:tcPr>
            <w:tcW w:w="982"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p>
        </w:tc>
        <w:tc>
          <w:tcPr>
            <w:tcW w:w="1216" w:type="dxa"/>
          </w:tcPr>
          <w:p w:rsidR="003D7262" w:rsidRPr="003D7262" w:rsidRDefault="003D7262" w:rsidP="003D7262">
            <w:pPr>
              <w:spacing w:after="0" w:line="240" w:lineRule="auto"/>
              <w:ind w:right="34"/>
              <w:rPr>
                <w:rFonts w:ascii="Times New Roman" w:hAnsi="Times New Roman" w:cs="Times New Roman"/>
                <w:bCs/>
              </w:rPr>
            </w:pPr>
          </w:p>
        </w:tc>
        <w:tc>
          <w:tcPr>
            <w:tcW w:w="1503" w:type="dxa"/>
            <w:vAlign w:val="center"/>
          </w:tcPr>
          <w:p w:rsidR="003D7262" w:rsidRPr="003D7262" w:rsidRDefault="003D7262" w:rsidP="003D7262">
            <w:pPr>
              <w:spacing w:after="0" w:line="240" w:lineRule="auto"/>
              <w:ind w:right="34"/>
              <w:jc w:val="center"/>
              <w:rPr>
                <w:rFonts w:ascii="Times New Roman" w:hAnsi="Times New Roman" w:cs="Times New Roman"/>
                <w:sz w:val="26"/>
                <w:szCs w:val="26"/>
                <w:lang w:eastAsia="vi-VN"/>
              </w:rPr>
            </w:pP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rPr>
            </w:pP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3.1</w:t>
            </w:r>
          </w:p>
        </w:tc>
        <w:tc>
          <w:tcPr>
            <w:tcW w:w="1121" w:type="dxa"/>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01</w:t>
            </w:r>
          </w:p>
        </w:tc>
        <w:tc>
          <w:tcPr>
            <w:tcW w:w="982"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Kế toán</w:t>
            </w: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bCs/>
                <w:sz w:val="26"/>
                <w:szCs w:val="26"/>
              </w:rPr>
            </w:pPr>
            <w:r w:rsidRPr="003D7262">
              <w:rPr>
                <w:rFonts w:ascii="Times New Roman" w:hAnsi="Times New Roman" w:cs="Times New Roman"/>
                <w:bCs/>
                <w:sz w:val="26"/>
                <w:szCs w:val="26"/>
              </w:rPr>
              <w:t>Kế toán viên</w:t>
            </w:r>
          </w:p>
        </w:tc>
        <w:tc>
          <w:tcPr>
            <w:tcW w:w="1503" w:type="dxa"/>
            <w:vAlign w:val="center"/>
          </w:tcPr>
          <w:p w:rsidR="003D7262" w:rsidRPr="003D7262" w:rsidRDefault="003D7262" w:rsidP="003D7262">
            <w:pPr>
              <w:spacing w:after="0" w:line="240" w:lineRule="auto"/>
              <w:ind w:right="34"/>
              <w:jc w:val="center"/>
              <w:rPr>
                <w:rFonts w:ascii="Times New Roman" w:hAnsi="Times New Roman" w:cs="Times New Roman"/>
                <w:bCs/>
              </w:rPr>
            </w:pPr>
            <w:r w:rsidRPr="003D7262">
              <w:rPr>
                <w:rFonts w:ascii="Times New Roman" w:hAnsi="Times New Roman" w:cs="Times New Roman"/>
                <w:bCs/>
              </w:rPr>
              <w:t>06.031</w:t>
            </w: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Tổng hợp, xây dựng dự toán kinh phí hoạt động hàng năm; triển khai các kế hoạch, báo cáo tài chính, báo cáo quyết toán phục vụ công tác thanh tra, kiểm tra.</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Lập bảng lương hàng tháng; thu nhập tăng thêm, công tác phí, văn phòng phẩm, giải quyết chế độ Bảo hiểm xã hội  cho CBVCLĐ và các khoản khác…;</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 Theo dõi nguồn kinh phí ngân sách tại Kho bạc và tiền mặt tại đơn vị; lập và kiểm tra chứng từ thu – chi theo quy định</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Theo dõi tăng, giảm tài sản tại đơn vị.</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Xây dựng và sửa đổi, bổ sung </w:t>
            </w:r>
            <w:r w:rsidRPr="003D7262">
              <w:rPr>
                <w:rFonts w:ascii="Times New Roman" w:hAnsi="Times New Roman" w:cs="Times New Roman"/>
                <w:sz w:val="26"/>
                <w:szCs w:val="26"/>
                <w:lang w:eastAsia="vi-VN"/>
              </w:rPr>
              <w:lastRenderedPageBreak/>
              <w:t>các định mức, chế độ, quy trình, quy chế, quy định nội bộ liên quan đến công tác kế toán.</w:t>
            </w: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lastRenderedPageBreak/>
              <w:t xml:space="preserve">- Tốt nghiệp </w:t>
            </w:r>
            <w:r w:rsidRPr="003D7262">
              <w:rPr>
                <w:rFonts w:ascii="Times New Roman" w:hAnsi="Times New Roman" w:cs="Times New Roman"/>
                <w:sz w:val="26"/>
                <w:szCs w:val="26"/>
              </w:rPr>
              <w:t>đại học ngành Kế toán;</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Có trình độ ngoại ngữ bậc </w:t>
            </w:r>
            <w:r w:rsidRPr="003D7262">
              <w:rPr>
                <w:rFonts w:ascii="Times New Roman" w:hAnsi="Times New Roman" w:cs="Times New Roman"/>
                <w:sz w:val="26"/>
                <w:szCs w:val="26"/>
              </w:rPr>
              <w:t>2</w:t>
            </w:r>
            <w:r w:rsidRPr="003D7262">
              <w:rPr>
                <w:rFonts w:ascii="Times New Roman" w:hAnsi="Times New Roman" w:cs="Times New Roman"/>
                <w:sz w:val="26"/>
                <w:szCs w:val="26"/>
                <w:lang w:val="vi-VN"/>
              </w:rPr>
              <w:t xml:space="preserve"> (A</w:t>
            </w:r>
            <w:r w:rsidRPr="003D7262">
              <w:rPr>
                <w:rFonts w:ascii="Times New Roman" w:hAnsi="Times New Roman" w:cs="Times New Roman"/>
                <w:sz w:val="26"/>
                <w:szCs w:val="26"/>
              </w:rPr>
              <w:t>2</w:t>
            </w:r>
            <w:r w:rsidRPr="003D7262">
              <w:rPr>
                <w:rFonts w:ascii="Times New Roman" w:hAnsi="Times New Roman" w:cs="Times New Roman"/>
                <w:sz w:val="26"/>
                <w:szCs w:val="26"/>
                <w:lang w:val="vi-VN"/>
              </w:rPr>
              <w:t xml:space="preserve">) theo quy định tại Thông tư số </w:t>
            </w:r>
            <w:hyperlink r:id="rId9" w:tgtFrame="_blank" w:history="1">
              <w:r w:rsidRPr="003D7262">
                <w:rPr>
                  <w:rFonts w:ascii="Times New Roman" w:hAnsi="Times New Roman" w:cs="Times New Roman"/>
                  <w:sz w:val="26"/>
                  <w:szCs w:val="26"/>
                  <w:lang w:val="vi-VN"/>
                </w:rPr>
                <w:t>01/2014/TT-BGDĐT</w:t>
              </w:r>
            </w:hyperlink>
            <w:r w:rsidRPr="003D7262">
              <w:rPr>
                <w:rFonts w:ascii="Times New Roman" w:hAnsi="Times New Roman" w:cs="Times New Roman"/>
                <w:sz w:val="26"/>
                <w:szCs w:val="26"/>
                <w:lang w:val="vi-VN"/>
              </w:rPr>
              <w:t xml:space="preserve"> ngày 24 tháng 01 năm 2014 của Bộ Giáo dục và Đào tạo (tương đương trình độ </w:t>
            </w:r>
            <w:r w:rsidRPr="003D7262">
              <w:rPr>
                <w:rFonts w:ascii="Times New Roman" w:hAnsi="Times New Roman" w:cs="Times New Roman"/>
                <w:sz w:val="26"/>
                <w:szCs w:val="26"/>
              </w:rPr>
              <w:t>B</w:t>
            </w:r>
            <w:r w:rsidRPr="003D7262">
              <w:rPr>
                <w:rFonts w:ascii="Times New Roman" w:hAnsi="Times New Roman" w:cs="Times New Roman"/>
                <w:sz w:val="26"/>
                <w:szCs w:val="26"/>
                <w:lang w:val="vi-VN"/>
              </w:rPr>
              <w:t xml:space="preserve"> trở lên)</w:t>
            </w:r>
            <w:r w:rsidRPr="003D7262">
              <w:rPr>
                <w:rFonts w:ascii="Times New Roman" w:hAnsi="Times New Roman" w:cs="Times New Roman"/>
                <w:sz w:val="26"/>
                <w:szCs w:val="26"/>
              </w:rPr>
              <w:t>;</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Có trình độ tin học đạt chuẩn kỹ năng sử dụng công nghệ thông tin cơ bản theo quy định tại Thông tư số 03/2014/TT-BTTTT ngày 11 tháng 3 năm 2014</w:t>
            </w:r>
            <w:r w:rsidRPr="003D7262">
              <w:rPr>
                <w:rFonts w:ascii="Times New Roman" w:hAnsi="Times New Roman" w:cs="Times New Roman"/>
                <w:sz w:val="26"/>
                <w:szCs w:val="26"/>
              </w:rPr>
              <w:t xml:space="preserve"> của Bộ Thông tin và Truyền thông.</w:t>
            </w:r>
          </w:p>
          <w:p w:rsidR="003D7262" w:rsidRPr="003D7262" w:rsidRDefault="003D7262" w:rsidP="003D7262">
            <w:pPr>
              <w:spacing w:after="0" w:line="240" w:lineRule="auto"/>
              <w:jc w:val="both"/>
              <w:rPr>
                <w:rFonts w:ascii="Times New Roman" w:hAnsi="Times New Roman" w:cs="Times New Roman"/>
                <w:sz w:val="26"/>
                <w:szCs w:val="26"/>
              </w:rPr>
            </w:pP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lastRenderedPageBreak/>
              <w:t>3.2</w:t>
            </w:r>
          </w:p>
        </w:tc>
        <w:tc>
          <w:tcPr>
            <w:tcW w:w="1121" w:type="dxa"/>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01</w:t>
            </w:r>
          </w:p>
        </w:tc>
        <w:tc>
          <w:tcPr>
            <w:tcW w:w="982"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Hành chính tổng hợp</w:t>
            </w: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bCs/>
                <w:sz w:val="26"/>
                <w:szCs w:val="26"/>
              </w:rPr>
            </w:pPr>
            <w:r w:rsidRPr="003D7262">
              <w:rPr>
                <w:rFonts w:ascii="Times New Roman" w:hAnsi="Times New Roman" w:cs="Times New Roman"/>
                <w:bCs/>
                <w:sz w:val="26"/>
                <w:szCs w:val="26"/>
              </w:rPr>
              <w:t>Chuyên viên</w:t>
            </w:r>
          </w:p>
        </w:tc>
        <w:tc>
          <w:tcPr>
            <w:tcW w:w="1503" w:type="dxa"/>
            <w:vAlign w:val="center"/>
          </w:tcPr>
          <w:p w:rsidR="003D7262" w:rsidRPr="003D7262" w:rsidRDefault="003D7262" w:rsidP="003D7262">
            <w:pPr>
              <w:spacing w:after="0" w:line="240" w:lineRule="auto"/>
              <w:ind w:right="34"/>
              <w:jc w:val="center"/>
              <w:rPr>
                <w:rFonts w:ascii="Times New Roman" w:hAnsi="Times New Roman" w:cs="Times New Roman"/>
                <w:bCs/>
              </w:rPr>
            </w:pPr>
            <w:r w:rsidRPr="003D7262">
              <w:rPr>
                <w:rFonts w:ascii="Times New Roman" w:hAnsi="Times New Roman" w:cs="Times New Roman"/>
                <w:bCs/>
              </w:rPr>
              <w:t>01.003</w:t>
            </w: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Thực hiện công tác thống kê, tổng hợp, báo cáo chương trình và kết quả công tác của đơn vị;</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Tham mưu công tác pháp chế, cải cách hành chính, dân chủ cơ sở, phổ biến và giáo dục pháp luật, phòng chống tham nhũng, bảo vệ bí mật nhà nước, phong trào xây dựng "Cơ quan đạt chuẩn văn hóa", phong trào Toàn dân bảo vệ an ninh Tổ quốc:</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Hoàn chỉnh hồ sơ, tài liệu phục vụ công tác kiểm tra của cơ quan cấp trên. </w:t>
            </w: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Tốt nghiệp </w:t>
            </w:r>
            <w:r w:rsidRPr="003D7262">
              <w:rPr>
                <w:rFonts w:ascii="Times New Roman" w:hAnsi="Times New Roman" w:cs="Times New Roman"/>
                <w:sz w:val="26"/>
                <w:szCs w:val="26"/>
              </w:rPr>
              <w:t>đại học ngành Quản trị nhân lực;</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Có </w:t>
            </w:r>
            <w:r w:rsidRPr="003D7262">
              <w:rPr>
                <w:rFonts w:ascii="Times New Roman" w:hAnsi="Times New Roman" w:cs="Times New Roman"/>
                <w:sz w:val="26"/>
                <w:szCs w:val="26"/>
              </w:rPr>
              <w:t xml:space="preserve">chứng chỉ ngoại ngữ với trình độ tương đương bậc 2 khung năng lực ngoại ngữ Việt Nam </w:t>
            </w:r>
            <w:r w:rsidRPr="003D7262">
              <w:rPr>
                <w:rFonts w:ascii="Times New Roman" w:hAnsi="Times New Roman" w:cs="Times New Roman"/>
                <w:sz w:val="26"/>
                <w:szCs w:val="26"/>
                <w:lang w:val="vi-VN"/>
              </w:rPr>
              <w:t xml:space="preserve">theo quy định tại Thông tư số </w:t>
            </w:r>
            <w:hyperlink r:id="rId10" w:tgtFrame="_blank" w:history="1">
              <w:r w:rsidRPr="003D7262">
                <w:rPr>
                  <w:rFonts w:ascii="Times New Roman" w:hAnsi="Times New Roman" w:cs="Times New Roman"/>
                  <w:sz w:val="26"/>
                  <w:szCs w:val="26"/>
                  <w:lang w:val="vi-VN"/>
                </w:rPr>
                <w:t>01/2014/TT-BGDĐT</w:t>
              </w:r>
            </w:hyperlink>
            <w:r w:rsidRPr="003D7262">
              <w:rPr>
                <w:rFonts w:ascii="Times New Roman" w:hAnsi="Times New Roman" w:cs="Times New Roman"/>
                <w:sz w:val="26"/>
                <w:szCs w:val="26"/>
                <w:lang w:val="vi-VN"/>
              </w:rPr>
              <w:t xml:space="preserve"> ngày 24 tháng 01 năm 2014 của Bộ Giáo dục và Đào tạo (tương đương trình độ </w:t>
            </w:r>
            <w:r w:rsidRPr="003D7262">
              <w:rPr>
                <w:rFonts w:ascii="Times New Roman" w:hAnsi="Times New Roman" w:cs="Times New Roman"/>
                <w:sz w:val="26"/>
                <w:szCs w:val="26"/>
              </w:rPr>
              <w:t>B</w:t>
            </w:r>
            <w:r w:rsidRPr="003D7262">
              <w:rPr>
                <w:rFonts w:ascii="Times New Roman" w:hAnsi="Times New Roman" w:cs="Times New Roman"/>
                <w:sz w:val="26"/>
                <w:szCs w:val="26"/>
                <w:lang w:val="vi-VN"/>
              </w:rPr>
              <w:t xml:space="preserve"> trở lên)</w:t>
            </w:r>
            <w:r w:rsidRPr="003D7262">
              <w:rPr>
                <w:rFonts w:ascii="Times New Roman" w:hAnsi="Times New Roman" w:cs="Times New Roman"/>
                <w:sz w:val="26"/>
                <w:szCs w:val="26"/>
              </w:rPr>
              <w:t>;</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Có </w:t>
            </w:r>
            <w:r w:rsidRPr="003D7262">
              <w:rPr>
                <w:rFonts w:ascii="Times New Roman" w:hAnsi="Times New Roman" w:cs="Times New Roman"/>
                <w:sz w:val="26"/>
                <w:szCs w:val="26"/>
              </w:rPr>
              <w:t>chứng chỉ</w:t>
            </w:r>
            <w:r w:rsidRPr="003D7262">
              <w:rPr>
                <w:rFonts w:ascii="Times New Roman" w:hAnsi="Times New Roman" w:cs="Times New Roman"/>
                <w:sz w:val="26"/>
                <w:szCs w:val="26"/>
                <w:lang w:val="vi-VN"/>
              </w:rPr>
              <w:t xml:space="preserve"> tin học</w:t>
            </w:r>
            <w:r w:rsidRPr="003D7262">
              <w:rPr>
                <w:rFonts w:ascii="Times New Roman" w:hAnsi="Times New Roman" w:cs="Times New Roman"/>
                <w:sz w:val="26"/>
                <w:szCs w:val="26"/>
              </w:rPr>
              <w:t xml:space="preserve"> với trình độ đạt chuẩn </w:t>
            </w:r>
            <w:r w:rsidRPr="003D7262">
              <w:rPr>
                <w:rFonts w:ascii="Times New Roman" w:hAnsi="Times New Roman" w:cs="Times New Roman"/>
                <w:sz w:val="26"/>
                <w:szCs w:val="26"/>
                <w:lang w:val="vi-VN"/>
              </w:rPr>
              <w:t>kỹ năng sử dụng công nghệ thông tin cơ bản theo quy định tại Thông tư số 03/2014/TT-BTTTT ngày 11 tháng 3 năm 2014</w:t>
            </w:r>
            <w:r w:rsidRPr="003D7262">
              <w:rPr>
                <w:rFonts w:ascii="Times New Roman" w:hAnsi="Times New Roman" w:cs="Times New Roman"/>
                <w:sz w:val="26"/>
                <w:szCs w:val="26"/>
              </w:rPr>
              <w:t xml:space="preserve"> của Bộ Thông tin và Truyền thông.</w:t>
            </w:r>
          </w:p>
          <w:p w:rsidR="003D7262" w:rsidRPr="003D7262" w:rsidRDefault="003D7262" w:rsidP="003D7262">
            <w:pPr>
              <w:spacing w:after="0" w:line="240" w:lineRule="auto"/>
              <w:jc w:val="both"/>
              <w:rPr>
                <w:rFonts w:ascii="Times New Roman" w:hAnsi="Times New Roman" w:cs="Times New Roman"/>
                <w:sz w:val="26"/>
                <w:szCs w:val="26"/>
              </w:rPr>
            </w:pP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3.3</w:t>
            </w:r>
          </w:p>
        </w:tc>
        <w:tc>
          <w:tcPr>
            <w:tcW w:w="1121" w:type="dxa"/>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01</w:t>
            </w:r>
          </w:p>
        </w:tc>
        <w:tc>
          <w:tcPr>
            <w:tcW w:w="982"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Văn thư lưu trữ</w:t>
            </w: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bCs/>
                <w:sz w:val="26"/>
                <w:szCs w:val="26"/>
              </w:rPr>
            </w:pPr>
            <w:r w:rsidRPr="003D7262">
              <w:rPr>
                <w:rFonts w:ascii="Times New Roman" w:hAnsi="Times New Roman" w:cs="Times New Roman"/>
                <w:bCs/>
                <w:sz w:val="26"/>
                <w:szCs w:val="26"/>
              </w:rPr>
              <w:t xml:space="preserve">Văn thư </w:t>
            </w:r>
          </w:p>
        </w:tc>
        <w:tc>
          <w:tcPr>
            <w:tcW w:w="1503" w:type="dxa"/>
            <w:vAlign w:val="center"/>
          </w:tcPr>
          <w:p w:rsidR="003D7262" w:rsidRPr="003D7262" w:rsidRDefault="003D7262" w:rsidP="003D7262">
            <w:pPr>
              <w:spacing w:after="0" w:line="240" w:lineRule="auto"/>
              <w:ind w:right="34"/>
              <w:jc w:val="center"/>
              <w:rPr>
                <w:rFonts w:ascii="Times New Roman" w:hAnsi="Times New Roman" w:cs="Times New Roman"/>
                <w:bCs/>
                <w:sz w:val="26"/>
                <w:szCs w:val="26"/>
              </w:rPr>
            </w:pPr>
            <w:r w:rsidRPr="003D7262">
              <w:rPr>
                <w:rFonts w:ascii="Times New Roman" w:hAnsi="Times New Roman" w:cs="Times New Roman"/>
                <w:color w:val="000000"/>
                <w:sz w:val="26"/>
                <w:szCs w:val="26"/>
                <w:shd w:val="clear" w:color="auto" w:fill="FFFFFF"/>
              </w:rPr>
              <w:t>02.007</w:t>
            </w: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Tham mưu công tác văn thư, lưu trữ;</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Lập kế hoạch và báo cáo thống kê công tác văn thư, lưu trữ;</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 Tiếp nhận, đăng ký, trình, chuyển giao văn bản đến;</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Trình dự thảo văn bản, kiểm tra thể thức, hình thức và kỹ thuật trình bày; đăng ký, phát hành, </w:t>
            </w:r>
            <w:r w:rsidRPr="003D7262">
              <w:rPr>
                <w:rFonts w:ascii="Times New Roman" w:hAnsi="Times New Roman" w:cs="Times New Roman"/>
                <w:sz w:val="26"/>
                <w:szCs w:val="26"/>
                <w:lang w:eastAsia="vi-VN"/>
              </w:rPr>
              <w:lastRenderedPageBreak/>
              <w:t>theo dõi chuyển phát văn bản đi;</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Hướng dẫn lập hồ sơ công việc;</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 Thu thập hồ sơ, tài liệu đến hạn nộp lưu vào lưu trữ hiện hành;</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 Xây dựng công cụ thống kê, tra cứu hồ sơ, tài liệu lưu trữ;</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Làm thủ tục tiêu hủy tài liệu hết giá trị.</w:t>
            </w: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lastRenderedPageBreak/>
              <w:t xml:space="preserve">- Tốt nghiệp </w:t>
            </w:r>
            <w:r w:rsidRPr="003D7262">
              <w:rPr>
                <w:rFonts w:ascii="Times New Roman" w:hAnsi="Times New Roman" w:cs="Times New Roman"/>
                <w:sz w:val="26"/>
                <w:szCs w:val="26"/>
              </w:rPr>
              <w:t xml:space="preserve">đại học trở lên chuyên ngành văn thư lưu trữ, nếu tốt nghiệp chuyên ngành khác thì phải có chứng chỉ bồi dưỡng bổ sung kiến thức nghiệp vụ văn thư; </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Có </w:t>
            </w:r>
            <w:r w:rsidRPr="003D7262">
              <w:rPr>
                <w:rFonts w:ascii="Times New Roman" w:hAnsi="Times New Roman" w:cs="Times New Roman"/>
                <w:sz w:val="26"/>
                <w:szCs w:val="26"/>
              </w:rPr>
              <w:t xml:space="preserve">chứng chỉ ngoại ngữ trình độ bậc 2 (hoặc tương đương) khung năng lực ngoại ngữ Việt Nam </w:t>
            </w:r>
            <w:r w:rsidRPr="003D7262">
              <w:rPr>
                <w:rFonts w:ascii="Times New Roman" w:hAnsi="Times New Roman" w:cs="Times New Roman"/>
                <w:sz w:val="26"/>
                <w:szCs w:val="26"/>
                <w:lang w:val="vi-VN"/>
              </w:rPr>
              <w:t xml:space="preserve">theo quy định tại Thông tư số </w:t>
            </w:r>
            <w:hyperlink r:id="rId11" w:tgtFrame="_blank" w:history="1">
              <w:r w:rsidRPr="003D7262">
                <w:rPr>
                  <w:rFonts w:ascii="Times New Roman" w:hAnsi="Times New Roman" w:cs="Times New Roman"/>
                  <w:sz w:val="26"/>
                  <w:szCs w:val="26"/>
                  <w:lang w:val="vi-VN"/>
                </w:rPr>
                <w:t>01/2014/TT-</w:t>
              </w:r>
              <w:r w:rsidRPr="003D7262">
                <w:rPr>
                  <w:rFonts w:ascii="Times New Roman" w:hAnsi="Times New Roman" w:cs="Times New Roman"/>
                  <w:sz w:val="26"/>
                  <w:szCs w:val="26"/>
                  <w:lang w:val="vi-VN"/>
                </w:rPr>
                <w:lastRenderedPageBreak/>
                <w:t>BGDĐT</w:t>
              </w:r>
            </w:hyperlink>
            <w:r w:rsidRPr="003D7262">
              <w:rPr>
                <w:rFonts w:ascii="Times New Roman" w:hAnsi="Times New Roman" w:cs="Times New Roman"/>
                <w:sz w:val="26"/>
                <w:szCs w:val="26"/>
                <w:lang w:val="vi-VN"/>
              </w:rPr>
              <w:t xml:space="preserve"> ngày 24 tháng 01 năm 2014 của Bộ Giáo dục và Đào tạo (tương đương trình độ </w:t>
            </w:r>
            <w:r w:rsidRPr="003D7262">
              <w:rPr>
                <w:rFonts w:ascii="Times New Roman" w:hAnsi="Times New Roman" w:cs="Times New Roman"/>
                <w:sz w:val="26"/>
                <w:szCs w:val="26"/>
              </w:rPr>
              <w:t>B</w:t>
            </w:r>
            <w:r w:rsidRPr="003D7262">
              <w:rPr>
                <w:rFonts w:ascii="Times New Roman" w:hAnsi="Times New Roman" w:cs="Times New Roman"/>
                <w:sz w:val="26"/>
                <w:szCs w:val="26"/>
                <w:lang w:val="vi-VN"/>
              </w:rPr>
              <w:t xml:space="preserve"> trở lên)</w:t>
            </w:r>
            <w:r w:rsidRPr="003D7262">
              <w:rPr>
                <w:rFonts w:ascii="Times New Roman" w:hAnsi="Times New Roman" w:cs="Times New Roman"/>
                <w:sz w:val="26"/>
                <w:szCs w:val="26"/>
              </w:rPr>
              <w:t>;</w:t>
            </w:r>
          </w:p>
          <w:p w:rsidR="003D7262" w:rsidRPr="00FA4A2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Có </w:t>
            </w:r>
            <w:r w:rsidRPr="003D7262">
              <w:rPr>
                <w:rFonts w:ascii="Times New Roman" w:hAnsi="Times New Roman" w:cs="Times New Roman"/>
                <w:sz w:val="26"/>
                <w:szCs w:val="26"/>
              </w:rPr>
              <w:t>chứng chỉ</w:t>
            </w:r>
            <w:r w:rsidRPr="003D7262">
              <w:rPr>
                <w:rFonts w:ascii="Times New Roman" w:hAnsi="Times New Roman" w:cs="Times New Roman"/>
                <w:sz w:val="26"/>
                <w:szCs w:val="26"/>
                <w:lang w:val="vi-VN"/>
              </w:rPr>
              <w:t xml:space="preserve"> tin học</w:t>
            </w:r>
            <w:r w:rsidRPr="003D7262">
              <w:rPr>
                <w:rFonts w:ascii="Times New Roman" w:hAnsi="Times New Roman" w:cs="Times New Roman"/>
                <w:sz w:val="26"/>
                <w:szCs w:val="26"/>
              </w:rPr>
              <w:t xml:space="preserve"> với trình độ đạt chuẩn </w:t>
            </w:r>
            <w:r w:rsidRPr="003D7262">
              <w:rPr>
                <w:rFonts w:ascii="Times New Roman" w:hAnsi="Times New Roman" w:cs="Times New Roman"/>
                <w:sz w:val="26"/>
                <w:szCs w:val="26"/>
                <w:lang w:val="vi-VN"/>
              </w:rPr>
              <w:t>kỹ năng sử dụng công nghệ thông tin cơ bản theo quy định tại Thông tư số 03/2014/TT-BTTTT ngày 11 tháng 3 năm 2014</w:t>
            </w:r>
            <w:r w:rsidRPr="003D7262">
              <w:rPr>
                <w:rFonts w:ascii="Times New Roman" w:hAnsi="Times New Roman" w:cs="Times New Roman"/>
                <w:sz w:val="26"/>
                <w:szCs w:val="26"/>
              </w:rPr>
              <w:t xml:space="preserve"> của Bộ Thông tin và Truyền thông.</w:t>
            </w: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r w:rsidR="003D7262" w:rsidRPr="003D7262" w:rsidTr="003D7262">
        <w:trPr>
          <w:jc w:val="center"/>
        </w:trPr>
        <w:tc>
          <w:tcPr>
            <w:tcW w:w="569" w:type="dxa"/>
            <w:shd w:val="clear" w:color="auto" w:fill="auto"/>
            <w:vAlign w:val="center"/>
          </w:tcPr>
          <w:p w:rsidR="003D7262" w:rsidRPr="003D7262" w:rsidRDefault="003D7262" w:rsidP="003D7262">
            <w:pPr>
              <w:spacing w:after="0" w:line="240" w:lineRule="auto"/>
              <w:ind w:left="-52" w:right="-89"/>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lastRenderedPageBreak/>
              <w:t>4</w:t>
            </w:r>
          </w:p>
        </w:tc>
        <w:tc>
          <w:tcPr>
            <w:tcW w:w="1121" w:type="dxa"/>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Phòng Quản lý Di sản văn hóa</w:t>
            </w:r>
          </w:p>
        </w:tc>
        <w:tc>
          <w:tcPr>
            <w:tcW w:w="655" w:type="dxa"/>
            <w:shd w:val="clear" w:color="auto" w:fill="auto"/>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02</w:t>
            </w:r>
          </w:p>
        </w:tc>
        <w:tc>
          <w:tcPr>
            <w:tcW w:w="982" w:type="dxa"/>
            <w:vAlign w:val="center"/>
          </w:tcPr>
          <w:p w:rsidR="003D7262" w:rsidRPr="003D7262" w:rsidRDefault="003D7262" w:rsidP="003D7262">
            <w:pPr>
              <w:spacing w:after="0" w:line="240" w:lineRule="auto"/>
              <w:jc w:val="center"/>
              <w:rPr>
                <w:rFonts w:ascii="Times New Roman" w:hAnsi="Times New Roman" w:cs="Times New Roman"/>
                <w:sz w:val="26"/>
                <w:szCs w:val="26"/>
                <w:lang w:eastAsia="vi-VN"/>
              </w:rPr>
            </w:pPr>
            <w:r w:rsidRPr="003D7262">
              <w:rPr>
                <w:rFonts w:ascii="Times New Roman" w:hAnsi="Times New Roman" w:cs="Times New Roman"/>
                <w:sz w:val="26"/>
                <w:szCs w:val="26"/>
                <w:lang w:eastAsia="vi-VN"/>
              </w:rPr>
              <w:t>Quản lý di sản văn hóa</w:t>
            </w:r>
          </w:p>
        </w:tc>
        <w:tc>
          <w:tcPr>
            <w:tcW w:w="1216" w:type="dxa"/>
            <w:vAlign w:val="center"/>
          </w:tcPr>
          <w:p w:rsidR="003D7262" w:rsidRPr="003D7262" w:rsidRDefault="003D7262" w:rsidP="003D7262">
            <w:pPr>
              <w:spacing w:after="0" w:line="240" w:lineRule="auto"/>
              <w:ind w:right="34"/>
              <w:jc w:val="center"/>
              <w:rPr>
                <w:rFonts w:ascii="Times New Roman" w:hAnsi="Times New Roman" w:cs="Times New Roman"/>
                <w:bCs/>
              </w:rPr>
            </w:pPr>
            <w:r w:rsidRPr="003D7262">
              <w:rPr>
                <w:rFonts w:ascii="Times New Roman" w:hAnsi="Times New Roman" w:cs="Times New Roman"/>
                <w:bCs/>
              </w:rPr>
              <w:t>Di sản viên hạng III</w:t>
            </w:r>
          </w:p>
        </w:tc>
        <w:tc>
          <w:tcPr>
            <w:tcW w:w="1503" w:type="dxa"/>
            <w:vAlign w:val="center"/>
          </w:tcPr>
          <w:p w:rsidR="003D7262" w:rsidRPr="003D7262" w:rsidRDefault="003D7262" w:rsidP="003D7262">
            <w:pPr>
              <w:spacing w:after="0" w:line="240" w:lineRule="auto"/>
              <w:ind w:right="34"/>
              <w:rPr>
                <w:rFonts w:ascii="Times New Roman" w:hAnsi="Times New Roman" w:cs="Times New Roman"/>
                <w:bCs/>
              </w:rPr>
            </w:pPr>
            <w:r w:rsidRPr="003D7262">
              <w:rPr>
                <w:rFonts w:ascii="Times New Roman" w:hAnsi="Times New Roman" w:cs="Times New Roman"/>
                <w:bCs/>
              </w:rPr>
              <w:t>V.10.05.17</w:t>
            </w:r>
          </w:p>
        </w:tc>
        <w:tc>
          <w:tcPr>
            <w:tcW w:w="3706" w:type="dxa"/>
            <w:shd w:val="clear" w:color="auto" w:fill="auto"/>
            <w:vAlign w:val="center"/>
          </w:tcPr>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Tham mưu hồ sơ xếp hạng di tích: Lý lịch khoa học, hồ sơ hiện vật thuộc di tích, bản ảnh khảo tả; lập hồ sơ khoa học để xếp hạng di sản văn hóa vật thể và phi vật thể trên địa bàn thành phố;</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Thực hiện kiểm kê di tích, di sản văn hóa phi vật thể theo kế hoạch; </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Thực hiện công tác nghiên cứu khảo cổ học; đề tài nghiên cứu khoa học các cấp về lĩnh vực bảo tàng và di sản văn hóa;</w:t>
            </w:r>
          </w:p>
          <w:p w:rsidR="003D7262" w:rsidRPr="003D7262" w:rsidRDefault="003D7262" w:rsidP="003D7262">
            <w:pPr>
              <w:spacing w:after="0" w:line="240" w:lineRule="auto"/>
              <w:jc w:val="both"/>
              <w:rPr>
                <w:rFonts w:ascii="Times New Roman" w:hAnsi="Times New Roman" w:cs="Times New Roman"/>
                <w:sz w:val="26"/>
                <w:szCs w:val="26"/>
                <w:lang w:eastAsia="vi-VN"/>
              </w:rPr>
            </w:pPr>
            <w:r w:rsidRPr="003D7262">
              <w:rPr>
                <w:rFonts w:ascii="Times New Roman" w:hAnsi="Times New Roman" w:cs="Times New Roman"/>
                <w:sz w:val="26"/>
                <w:szCs w:val="26"/>
                <w:lang w:eastAsia="vi-VN"/>
              </w:rPr>
              <w:t xml:space="preserve">- Tham mưu, đề xuất giải quyết các đơn thư khiếu nại liên quan đến các di tích trên địa bàn thành phố.  </w:t>
            </w:r>
          </w:p>
        </w:tc>
        <w:tc>
          <w:tcPr>
            <w:tcW w:w="4297" w:type="dxa"/>
            <w:shd w:val="clear" w:color="auto" w:fill="auto"/>
          </w:tcPr>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xml:space="preserve">- Tốt nghiệp </w:t>
            </w:r>
            <w:r w:rsidRPr="003D7262">
              <w:rPr>
                <w:rFonts w:ascii="Times New Roman" w:hAnsi="Times New Roman" w:cs="Times New Roman"/>
                <w:sz w:val="26"/>
                <w:szCs w:val="26"/>
              </w:rPr>
              <w:t>đại học trở lên ngành Văn hóa học hoặc Lịch sử.</w:t>
            </w:r>
          </w:p>
          <w:p w:rsidR="003D7262" w:rsidRPr="003D7262" w:rsidRDefault="003D7262" w:rsidP="003D7262">
            <w:pPr>
              <w:spacing w:after="0" w:line="240" w:lineRule="auto"/>
              <w:jc w:val="both"/>
              <w:rPr>
                <w:rFonts w:ascii="Times New Roman" w:hAnsi="Times New Roman" w:cs="Times New Roman"/>
                <w:sz w:val="26"/>
                <w:szCs w:val="26"/>
                <w:lang w:val="vi-VN"/>
              </w:rPr>
            </w:pPr>
            <w:r w:rsidRPr="003D7262">
              <w:rPr>
                <w:rFonts w:ascii="Times New Roman" w:hAnsi="Times New Roman" w:cs="Times New Roman"/>
                <w:sz w:val="26"/>
                <w:szCs w:val="26"/>
                <w:lang w:val="vi-VN"/>
              </w:rPr>
              <w:t xml:space="preserve">- Có trình độ ngoại ngữ bậc </w:t>
            </w:r>
            <w:r w:rsidRPr="003D7262">
              <w:rPr>
                <w:rFonts w:ascii="Times New Roman" w:hAnsi="Times New Roman" w:cs="Times New Roman"/>
                <w:sz w:val="26"/>
                <w:szCs w:val="26"/>
              </w:rPr>
              <w:t>2</w:t>
            </w:r>
            <w:r w:rsidRPr="003D7262">
              <w:rPr>
                <w:rFonts w:ascii="Times New Roman" w:hAnsi="Times New Roman" w:cs="Times New Roman"/>
                <w:sz w:val="26"/>
                <w:szCs w:val="26"/>
                <w:lang w:val="vi-VN"/>
              </w:rPr>
              <w:t xml:space="preserve"> (A</w:t>
            </w:r>
            <w:r w:rsidRPr="003D7262">
              <w:rPr>
                <w:rFonts w:ascii="Times New Roman" w:hAnsi="Times New Roman" w:cs="Times New Roman"/>
                <w:sz w:val="26"/>
                <w:szCs w:val="26"/>
              </w:rPr>
              <w:t>2</w:t>
            </w:r>
            <w:r w:rsidRPr="003D7262">
              <w:rPr>
                <w:rFonts w:ascii="Times New Roman" w:hAnsi="Times New Roman" w:cs="Times New Roman"/>
                <w:sz w:val="26"/>
                <w:szCs w:val="26"/>
                <w:lang w:val="vi-VN"/>
              </w:rPr>
              <w:t xml:space="preserve">) theo quy định tại Thông tư số </w:t>
            </w:r>
            <w:hyperlink r:id="rId12" w:tgtFrame="_blank" w:history="1">
              <w:r w:rsidRPr="003D7262">
                <w:rPr>
                  <w:rFonts w:ascii="Times New Roman" w:hAnsi="Times New Roman" w:cs="Times New Roman"/>
                  <w:sz w:val="26"/>
                  <w:szCs w:val="26"/>
                  <w:lang w:val="vi-VN"/>
                </w:rPr>
                <w:t>01/2014/TT-BGDĐT</w:t>
              </w:r>
            </w:hyperlink>
            <w:r w:rsidRPr="003D7262">
              <w:rPr>
                <w:rFonts w:ascii="Times New Roman" w:hAnsi="Times New Roman" w:cs="Times New Roman"/>
                <w:sz w:val="26"/>
                <w:szCs w:val="26"/>
                <w:lang w:val="vi-VN"/>
              </w:rPr>
              <w:t xml:space="preserve"> ngày 24 tháng 01 năm 2014 của Bộ Giáo dục và Đào tạo (tương đương trình độ </w:t>
            </w:r>
            <w:r w:rsidRPr="003D7262">
              <w:rPr>
                <w:rFonts w:ascii="Times New Roman" w:hAnsi="Times New Roman" w:cs="Times New Roman"/>
                <w:sz w:val="26"/>
                <w:szCs w:val="26"/>
              </w:rPr>
              <w:t>B</w:t>
            </w:r>
            <w:r w:rsidRPr="003D7262">
              <w:rPr>
                <w:rFonts w:ascii="Times New Roman" w:hAnsi="Times New Roman" w:cs="Times New Roman"/>
                <w:sz w:val="26"/>
                <w:szCs w:val="26"/>
                <w:lang w:val="vi-VN"/>
              </w:rPr>
              <w:t xml:space="preserve"> trở lên)</w:t>
            </w:r>
          </w:p>
          <w:p w:rsidR="003D7262" w:rsidRPr="003D7262" w:rsidRDefault="003D7262" w:rsidP="003D7262">
            <w:pPr>
              <w:spacing w:after="0" w:line="240" w:lineRule="auto"/>
              <w:jc w:val="both"/>
              <w:rPr>
                <w:rFonts w:ascii="Times New Roman" w:hAnsi="Times New Roman" w:cs="Times New Roman"/>
                <w:sz w:val="26"/>
                <w:szCs w:val="26"/>
              </w:rPr>
            </w:pPr>
            <w:r w:rsidRPr="003D7262">
              <w:rPr>
                <w:rFonts w:ascii="Times New Roman" w:hAnsi="Times New Roman" w:cs="Times New Roman"/>
                <w:sz w:val="26"/>
                <w:szCs w:val="26"/>
                <w:lang w:val="vi-VN"/>
              </w:rPr>
              <w:t>- Có trình độ tin học đạt chuẩn kỹ năng sử dụng công nghệ thông tin cơ bản theo quy định tại Thông tư số 03/2014/TT-BTTTT ngày 11 tháng 3 năm 2014</w:t>
            </w:r>
            <w:r w:rsidRPr="003D7262">
              <w:rPr>
                <w:rFonts w:ascii="Times New Roman" w:hAnsi="Times New Roman" w:cs="Times New Roman"/>
                <w:sz w:val="26"/>
                <w:szCs w:val="26"/>
              </w:rPr>
              <w:t xml:space="preserve"> cảu Bộ Thông tin và Truyền thông.</w:t>
            </w:r>
          </w:p>
          <w:p w:rsidR="003D7262" w:rsidRPr="003D7262" w:rsidRDefault="003D7262" w:rsidP="003D7262">
            <w:pPr>
              <w:spacing w:after="0" w:line="240" w:lineRule="auto"/>
              <w:jc w:val="both"/>
              <w:rPr>
                <w:rFonts w:ascii="Times New Roman" w:hAnsi="Times New Roman" w:cs="Times New Roman"/>
                <w:sz w:val="26"/>
                <w:szCs w:val="26"/>
              </w:rPr>
            </w:pPr>
          </w:p>
        </w:tc>
        <w:tc>
          <w:tcPr>
            <w:tcW w:w="947" w:type="dxa"/>
            <w:shd w:val="clear" w:color="auto" w:fill="auto"/>
            <w:vAlign w:val="center"/>
          </w:tcPr>
          <w:p w:rsidR="003D7262" w:rsidRPr="003D7262" w:rsidRDefault="003D7262" w:rsidP="003D7262">
            <w:pPr>
              <w:spacing w:after="0" w:line="240" w:lineRule="auto"/>
              <w:rPr>
                <w:rFonts w:ascii="Times New Roman" w:hAnsi="Times New Roman" w:cs="Times New Roman"/>
                <w:b/>
                <w:sz w:val="26"/>
                <w:szCs w:val="26"/>
                <w:lang w:val="vi-VN" w:eastAsia="vi-VN"/>
              </w:rPr>
            </w:pPr>
          </w:p>
        </w:tc>
      </w:tr>
    </w:tbl>
    <w:p w:rsidR="0041690C" w:rsidRDefault="0041690C" w:rsidP="00F80540">
      <w:pPr>
        <w:pStyle w:val="BodyText2"/>
        <w:spacing w:before="120" w:after="0" w:line="240" w:lineRule="auto"/>
        <w:ind w:left="130" w:firstLine="590"/>
        <w:jc w:val="both"/>
        <w:rPr>
          <w:rFonts w:ascii="Times New Roman" w:hAnsi="Times New Roman" w:cs="Times New Roman"/>
          <w:color w:val="000000"/>
          <w:sz w:val="28"/>
          <w:szCs w:val="28"/>
          <w:shd w:val="clear" w:color="auto" w:fill="FFFFFF"/>
        </w:rPr>
      </w:pPr>
    </w:p>
    <w:p w:rsidR="0041690C" w:rsidRDefault="0041690C" w:rsidP="00F80540">
      <w:pPr>
        <w:pStyle w:val="BodyText2"/>
        <w:spacing w:before="120" w:after="0" w:line="240" w:lineRule="auto"/>
        <w:ind w:left="130" w:firstLine="590"/>
        <w:jc w:val="both"/>
        <w:rPr>
          <w:rFonts w:ascii="Times New Roman" w:hAnsi="Times New Roman" w:cs="Times New Roman"/>
          <w:color w:val="000000"/>
          <w:sz w:val="28"/>
          <w:szCs w:val="28"/>
          <w:shd w:val="clear" w:color="auto" w:fill="FFFFFF"/>
        </w:rPr>
      </w:pPr>
    </w:p>
    <w:sectPr w:rsidR="0041690C" w:rsidSect="00415D82">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4C4"/>
    <w:multiLevelType w:val="hybridMultilevel"/>
    <w:tmpl w:val="476EC38C"/>
    <w:lvl w:ilvl="0" w:tplc="B7525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585645"/>
    <w:multiLevelType w:val="hybridMultilevel"/>
    <w:tmpl w:val="12EE7D4E"/>
    <w:lvl w:ilvl="0" w:tplc="2682B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3C"/>
    <w:rsid w:val="000003FC"/>
    <w:rsid w:val="000042A2"/>
    <w:rsid w:val="00006B13"/>
    <w:rsid w:val="00007995"/>
    <w:rsid w:val="000103D7"/>
    <w:rsid w:val="00012B37"/>
    <w:rsid w:val="0001538C"/>
    <w:rsid w:val="00017F69"/>
    <w:rsid w:val="000200BB"/>
    <w:rsid w:val="00020FB3"/>
    <w:rsid w:val="0002116A"/>
    <w:rsid w:val="000227FA"/>
    <w:rsid w:val="000236D4"/>
    <w:rsid w:val="00025892"/>
    <w:rsid w:val="00026D55"/>
    <w:rsid w:val="00027D3C"/>
    <w:rsid w:val="000303E0"/>
    <w:rsid w:val="00031634"/>
    <w:rsid w:val="00031A13"/>
    <w:rsid w:val="0003323D"/>
    <w:rsid w:val="00035EBE"/>
    <w:rsid w:val="00042292"/>
    <w:rsid w:val="00042474"/>
    <w:rsid w:val="00042E52"/>
    <w:rsid w:val="00042E6A"/>
    <w:rsid w:val="00043769"/>
    <w:rsid w:val="000443C8"/>
    <w:rsid w:val="00050A8C"/>
    <w:rsid w:val="00051D4F"/>
    <w:rsid w:val="00057FCC"/>
    <w:rsid w:val="000615D9"/>
    <w:rsid w:val="00064C8D"/>
    <w:rsid w:val="00065A94"/>
    <w:rsid w:val="000720E2"/>
    <w:rsid w:val="000818B4"/>
    <w:rsid w:val="00083509"/>
    <w:rsid w:val="00085990"/>
    <w:rsid w:val="0009104D"/>
    <w:rsid w:val="00092C4D"/>
    <w:rsid w:val="000953DF"/>
    <w:rsid w:val="000954FC"/>
    <w:rsid w:val="00095FC7"/>
    <w:rsid w:val="00096652"/>
    <w:rsid w:val="00097224"/>
    <w:rsid w:val="000978C2"/>
    <w:rsid w:val="000A398E"/>
    <w:rsid w:val="000A7362"/>
    <w:rsid w:val="000B2054"/>
    <w:rsid w:val="000B26F2"/>
    <w:rsid w:val="000B2FBF"/>
    <w:rsid w:val="000B341A"/>
    <w:rsid w:val="000B66A5"/>
    <w:rsid w:val="000C05AC"/>
    <w:rsid w:val="000C63A0"/>
    <w:rsid w:val="000D031E"/>
    <w:rsid w:val="000D252C"/>
    <w:rsid w:val="000E1024"/>
    <w:rsid w:val="000E13BE"/>
    <w:rsid w:val="000E1E7C"/>
    <w:rsid w:val="000E4D4E"/>
    <w:rsid w:val="000F583B"/>
    <w:rsid w:val="000F594F"/>
    <w:rsid w:val="00101559"/>
    <w:rsid w:val="001051F2"/>
    <w:rsid w:val="00112B9D"/>
    <w:rsid w:val="001153E1"/>
    <w:rsid w:val="00117ED0"/>
    <w:rsid w:val="00123909"/>
    <w:rsid w:val="00127118"/>
    <w:rsid w:val="00130133"/>
    <w:rsid w:val="00133D44"/>
    <w:rsid w:val="00135067"/>
    <w:rsid w:val="00135C86"/>
    <w:rsid w:val="00135D6B"/>
    <w:rsid w:val="001373E9"/>
    <w:rsid w:val="001459D4"/>
    <w:rsid w:val="00145D59"/>
    <w:rsid w:val="00146D10"/>
    <w:rsid w:val="00147017"/>
    <w:rsid w:val="00152A9F"/>
    <w:rsid w:val="0015404A"/>
    <w:rsid w:val="00157130"/>
    <w:rsid w:val="001674CA"/>
    <w:rsid w:val="001700A1"/>
    <w:rsid w:val="00173258"/>
    <w:rsid w:val="00175A3F"/>
    <w:rsid w:val="00176524"/>
    <w:rsid w:val="001772F7"/>
    <w:rsid w:val="0018332D"/>
    <w:rsid w:val="001848B2"/>
    <w:rsid w:val="00185D28"/>
    <w:rsid w:val="00186A25"/>
    <w:rsid w:val="00193E72"/>
    <w:rsid w:val="00195BF1"/>
    <w:rsid w:val="001B45AC"/>
    <w:rsid w:val="001B63C5"/>
    <w:rsid w:val="001B7907"/>
    <w:rsid w:val="001B7BB7"/>
    <w:rsid w:val="001C1745"/>
    <w:rsid w:val="001D0EE4"/>
    <w:rsid w:val="001D3300"/>
    <w:rsid w:val="001E2FDC"/>
    <w:rsid w:val="001E3FC5"/>
    <w:rsid w:val="001E6170"/>
    <w:rsid w:val="001F082D"/>
    <w:rsid w:val="001F0DDA"/>
    <w:rsid w:val="001F2CBF"/>
    <w:rsid w:val="001F374D"/>
    <w:rsid w:val="001F5245"/>
    <w:rsid w:val="002036AB"/>
    <w:rsid w:val="00204A74"/>
    <w:rsid w:val="00212114"/>
    <w:rsid w:val="002128A9"/>
    <w:rsid w:val="00217BF5"/>
    <w:rsid w:val="00220740"/>
    <w:rsid w:val="002218A1"/>
    <w:rsid w:val="00222A98"/>
    <w:rsid w:val="00225A9A"/>
    <w:rsid w:val="00225D98"/>
    <w:rsid w:val="00225E4C"/>
    <w:rsid w:val="00226602"/>
    <w:rsid w:val="00227284"/>
    <w:rsid w:val="00227D93"/>
    <w:rsid w:val="00235AFD"/>
    <w:rsid w:val="00235CDC"/>
    <w:rsid w:val="0023617C"/>
    <w:rsid w:val="00242C6C"/>
    <w:rsid w:val="0024402A"/>
    <w:rsid w:val="00250C20"/>
    <w:rsid w:val="00254FB3"/>
    <w:rsid w:val="00255481"/>
    <w:rsid w:val="00256327"/>
    <w:rsid w:val="00260AF5"/>
    <w:rsid w:val="00261901"/>
    <w:rsid w:val="00266FDA"/>
    <w:rsid w:val="00270BBD"/>
    <w:rsid w:val="00271825"/>
    <w:rsid w:val="00273DCB"/>
    <w:rsid w:val="00275E8D"/>
    <w:rsid w:val="002778F3"/>
    <w:rsid w:val="00284555"/>
    <w:rsid w:val="00287A17"/>
    <w:rsid w:val="00291321"/>
    <w:rsid w:val="00293CCF"/>
    <w:rsid w:val="00294855"/>
    <w:rsid w:val="0029510A"/>
    <w:rsid w:val="002960E3"/>
    <w:rsid w:val="002A2B64"/>
    <w:rsid w:val="002B06BA"/>
    <w:rsid w:val="002B5BB2"/>
    <w:rsid w:val="002B6A25"/>
    <w:rsid w:val="002B7537"/>
    <w:rsid w:val="002D1968"/>
    <w:rsid w:val="002D30AC"/>
    <w:rsid w:val="002D3290"/>
    <w:rsid w:val="002D452E"/>
    <w:rsid w:val="002D534B"/>
    <w:rsid w:val="002D5460"/>
    <w:rsid w:val="002D661A"/>
    <w:rsid w:val="002D7FF5"/>
    <w:rsid w:val="002F2215"/>
    <w:rsid w:val="00300B30"/>
    <w:rsid w:val="003016AF"/>
    <w:rsid w:val="003019EE"/>
    <w:rsid w:val="003049D7"/>
    <w:rsid w:val="003104FD"/>
    <w:rsid w:val="00314A6D"/>
    <w:rsid w:val="00315334"/>
    <w:rsid w:val="0031688C"/>
    <w:rsid w:val="0032134F"/>
    <w:rsid w:val="0032274D"/>
    <w:rsid w:val="0033134E"/>
    <w:rsid w:val="003315E1"/>
    <w:rsid w:val="0033195A"/>
    <w:rsid w:val="003502A0"/>
    <w:rsid w:val="0035332F"/>
    <w:rsid w:val="00360B2A"/>
    <w:rsid w:val="003629C8"/>
    <w:rsid w:val="00363627"/>
    <w:rsid w:val="00364219"/>
    <w:rsid w:val="0036790D"/>
    <w:rsid w:val="003701D2"/>
    <w:rsid w:val="003716F2"/>
    <w:rsid w:val="00372AF6"/>
    <w:rsid w:val="00372BB2"/>
    <w:rsid w:val="00375A31"/>
    <w:rsid w:val="00376FA8"/>
    <w:rsid w:val="003830F7"/>
    <w:rsid w:val="00383BEA"/>
    <w:rsid w:val="00384104"/>
    <w:rsid w:val="003906F7"/>
    <w:rsid w:val="003921F0"/>
    <w:rsid w:val="003923C0"/>
    <w:rsid w:val="0039376E"/>
    <w:rsid w:val="00394966"/>
    <w:rsid w:val="003A0FAD"/>
    <w:rsid w:val="003B197B"/>
    <w:rsid w:val="003B545F"/>
    <w:rsid w:val="003C4029"/>
    <w:rsid w:val="003C7A2D"/>
    <w:rsid w:val="003D0A4C"/>
    <w:rsid w:val="003D3914"/>
    <w:rsid w:val="003D47F8"/>
    <w:rsid w:val="003D6676"/>
    <w:rsid w:val="003D7262"/>
    <w:rsid w:val="003E33F9"/>
    <w:rsid w:val="003E37A0"/>
    <w:rsid w:val="003E6292"/>
    <w:rsid w:val="003F3E61"/>
    <w:rsid w:val="00400269"/>
    <w:rsid w:val="00402F71"/>
    <w:rsid w:val="00403D98"/>
    <w:rsid w:val="0040554F"/>
    <w:rsid w:val="004060A3"/>
    <w:rsid w:val="0040748A"/>
    <w:rsid w:val="0041121C"/>
    <w:rsid w:val="00411ED2"/>
    <w:rsid w:val="00415D82"/>
    <w:rsid w:val="004162A5"/>
    <w:rsid w:val="004163A4"/>
    <w:rsid w:val="0041690C"/>
    <w:rsid w:val="00416E9D"/>
    <w:rsid w:val="00421375"/>
    <w:rsid w:val="0043005C"/>
    <w:rsid w:val="00430164"/>
    <w:rsid w:val="00430F4F"/>
    <w:rsid w:val="00431F3F"/>
    <w:rsid w:val="004328ED"/>
    <w:rsid w:val="00435F81"/>
    <w:rsid w:val="00440141"/>
    <w:rsid w:val="00444797"/>
    <w:rsid w:val="00451349"/>
    <w:rsid w:val="00451F67"/>
    <w:rsid w:val="00452A88"/>
    <w:rsid w:val="00453AEC"/>
    <w:rsid w:val="00455631"/>
    <w:rsid w:val="0046242F"/>
    <w:rsid w:val="0046328B"/>
    <w:rsid w:val="004714AF"/>
    <w:rsid w:val="00471E41"/>
    <w:rsid w:val="00474A11"/>
    <w:rsid w:val="00474E39"/>
    <w:rsid w:val="00475E42"/>
    <w:rsid w:val="004769B5"/>
    <w:rsid w:val="0048701A"/>
    <w:rsid w:val="00495ABE"/>
    <w:rsid w:val="00497298"/>
    <w:rsid w:val="00497D8F"/>
    <w:rsid w:val="004A0724"/>
    <w:rsid w:val="004A1DFE"/>
    <w:rsid w:val="004A2311"/>
    <w:rsid w:val="004A3318"/>
    <w:rsid w:val="004A5486"/>
    <w:rsid w:val="004A7989"/>
    <w:rsid w:val="004B135B"/>
    <w:rsid w:val="004B3BBE"/>
    <w:rsid w:val="004B534D"/>
    <w:rsid w:val="004C54BD"/>
    <w:rsid w:val="004D3FF4"/>
    <w:rsid w:val="004D54CC"/>
    <w:rsid w:val="004D58DF"/>
    <w:rsid w:val="004D5FE4"/>
    <w:rsid w:val="004D6DA3"/>
    <w:rsid w:val="004D6F0B"/>
    <w:rsid w:val="004E20D2"/>
    <w:rsid w:val="004E5FE8"/>
    <w:rsid w:val="004E64C5"/>
    <w:rsid w:val="00503B82"/>
    <w:rsid w:val="00505715"/>
    <w:rsid w:val="005147A6"/>
    <w:rsid w:val="00520E35"/>
    <w:rsid w:val="00522840"/>
    <w:rsid w:val="00527E0D"/>
    <w:rsid w:val="00532D8B"/>
    <w:rsid w:val="00533612"/>
    <w:rsid w:val="00533F2E"/>
    <w:rsid w:val="00540165"/>
    <w:rsid w:val="00541FA5"/>
    <w:rsid w:val="005445F9"/>
    <w:rsid w:val="0054796D"/>
    <w:rsid w:val="0055148E"/>
    <w:rsid w:val="0055183B"/>
    <w:rsid w:val="00555E94"/>
    <w:rsid w:val="0055738A"/>
    <w:rsid w:val="0056144C"/>
    <w:rsid w:val="00562DBA"/>
    <w:rsid w:val="00563775"/>
    <w:rsid w:val="00564C0A"/>
    <w:rsid w:val="00564CF4"/>
    <w:rsid w:val="0056579B"/>
    <w:rsid w:val="00565B0D"/>
    <w:rsid w:val="0057091D"/>
    <w:rsid w:val="00570F8B"/>
    <w:rsid w:val="00585862"/>
    <w:rsid w:val="00590584"/>
    <w:rsid w:val="005A07D0"/>
    <w:rsid w:val="005B0E32"/>
    <w:rsid w:val="005B257D"/>
    <w:rsid w:val="005B4BAF"/>
    <w:rsid w:val="005C5D13"/>
    <w:rsid w:val="005C649C"/>
    <w:rsid w:val="005C7D69"/>
    <w:rsid w:val="005D247E"/>
    <w:rsid w:val="005D32F0"/>
    <w:rsid w:val="005D5D9A"/>
    <w:rsid w:val="005D6CCE"/>
    <w:rsid w:val="005E1074"/>
    <w:rsid w:val="005E2730"/>
    <w:rsid w:val="005E3A0A"/>
    <w:rsid w:val="005F40F7"/>
    <w:rsid w:val="005F4B01"/>
    <w:rsid w:val="005F4D43"/>
    <w:rsid w:val="005F6882"/>
    <w:rsid w:val="006019CA"/>
    <w:rsid w:val="006042A5"/>
    <w:rsid w:val="00606A39"/>
    <w:rsid w:val="00607486"/>
    <w:rsid w:val="0060762E"/>
    <w:rsid w:val="0061237A"/>
    <w:rsid w:val="00621604"/>
    <w:rsid w:val="00621E2A"/>
    <w:rsid w:val="00627E7A"/>
    <w:rsid w:val="00631C52"/>
    <w:rsid w:val="00633AB3"/>
    <w:rsid w:val="00637BFF"/>
    <w:rsid w:val="006422D9"/>
    <w:rsid w:val="00642F54"/>
    <w:rsid w:val="00643D48"/>
    <w:rsid w:val="00643E36"/>
    <w:rsid w:val="00644F22"/>
    <w:rsid w:val="0064695A"/>
    <w:rsid w:val="00647A9D"/>
    <w:rsid w:val="006504A3"/>
    <w:rsid w:val="00655FC0"/>
    <w:rsid w:val="006576DC"/>
    <w:rsid w:val="00661BAE"/>
    <w:rsid w:val="00664369"/>
    <w:rsid w:val="006668C4"/>
    <w:rsid w:val="00680FFC"/>
    <w:rsid w:val="00685017"/>
    <w:rsid w:val="0068760F"/>
    <w:rsid w:val="00692D20"/>
    <w:rsid w:val="00693C99"/>
    <w:rsid w:val="00695814"/>
    <w:rsid w:val="006A0B85"/>
    <w:rsid w:val="006B1583"/>
    <w:rsid w:val="006B3D35"/>
    <w:rsid w:val="006B636A"/>
    <w:rsid w:val="006B6596"/>
    <w:rsid w:val="006C3720"/>
    <w:rsid w:val="006C4533"/>
    <w:rsid w:val="006C4AE4"/>
    <w:rsid w:val="006C699F"/>
    <w:rsid w:val="006D058B"/>
    <w:rsid w:val="006D6CFC"/>
    <w:rsid w:val="006D7D56"/>
    <w:rsid w:val="006E069D"/>
    <w:rsid w:val="006E31DE"/>
    <w:rsid w:val="006F6890"/>
    <w:rsid w:val="006F6962"/>
    <w:rsid w:val="006F6BC6"/>
    <w:rsid w:val="00704A3D"/>
    <w:rsid w:val="007139BD"/>
    <w:rsid w:val="00716432"/>
    <w:rsid w:val="00716614"/>
    <w:rsid w:val="007168CD"/>
    <w:rsid w:val="00717563"/>
    <w:rsid w:val="00720347"/>
    <w:rsid w:val="00720782"/>
    <w:rsid w:val="007216A7"/>
    <w:rsid w:val="007219B3"/>
    <w:rsid w:val="00722EF8"/>
    <w:rsid w:val="00731354"/>
    <w:rsid w:val="00732C3C"/>
    <w:rsid w:val="007412EF"/>
    <w:rsid w:val="007414AE"/>
    <w:rsid w:val="007425AB"/>
    <w:rsid w:val="00743064"/>
    <w:rsid w:val="00746E7B"/>
    <w:rsid w:val="00747BF5"/>
    <w:rsid w:val="00753A06"/>
    <w:rsid w:val="00756343"/>
    <w:rsid w:val="007641B6"/>
    <w:rsid w:val="00770B1D"/>
    <w:rsid w:val="007721D9"/>
    <w:rsid w:val="00773191"/>
    <w:rsid w:val="00773E9D"/>
    <w:rsid w:val="00774899"/>
    <w:rsid w:val="007761D7"/>
    <w:rsid w:val="007779D7"/>
    <w:rsid w:val="00780ABF"/>
    <w:rsid w:val="007830CA"/>
    <w:rsid w:val="00785597"/>
    <w:rsid w:val="007860DE"/>
    <w:rsid w:val="00786958"/>
    <w:rsid w:val="00787752"/>
    <w:rsid w:val="00787E5F"/>
    <w:rsid w:val="007915D3"/>
    <w:rsid w:val="007936F9"/>
    <w:rsid w:val="007967A0"/>
    <w:rsid w:val="00796D27"/>
    <w:rsid w:val="007A0B8A"/>
    <w:rsid w:val="007A23F0"/>
    <w:rsid w:val="007A7274"/>
    <w:rsid w:val="007B0529"/>
    <w:rsid w:val="007B13C5"/>
    <w:rsid w:val="007C0E94"/>
    <w:rsid w:val="007C2B16"/>
    <w:rsid w:val="007C42DB"/>
    <w:rsid w:val="007C76A1"/>
    <w:rsid w:val="007C7833"/>
    <w:rsid w:val="007C7A29"/>
    <w:rsid w:val="007D13ED"/>
    <w:rsid w:val="007D303B"/>
    <w:rsid w:val="007D5492"/>
    <w:rsid w:val="007E19A9"/>
    <w:rsid w:val="007E2C3D"/>
    <w:rsid w:val="007F1320"/>
    <w:rsid w:val="007F52FF"/>
    <w:rsid w:val="007F5ADE"/>
    <w:rsid w:val="007F6842"/>
    <w:rsid w:val="0080004D"/>
    <w:rsid w:val="0080170D"/>
    <w:rsid w:val="00805C26"/>
    <w:rsid w:val="00812E5E"/>
    <w:rsid w:val="008166F4"/>
    <w:rsid w:val="00820B3B"/>
    <w:rsid w:val="00821B55"/>
    <w:rsid w:val="00821CAE"/>
    <w:rsid w:val="00821EEF"/>
    <w:rsid w:val="00824426"/>
    <w:rsid w:val="008266C3"/>
    <w:rsid w:val="0083249A"/>
    <w:rsid w:val="00832B51"/>
    <w:rsid w:val="0083785B"/>
    <w:rsid w:val="00842417"/>
    <w:rsid w:val="00844FB7"/>
    <w:rsid w:val="00845066"/>
    <w:rsid w:val="0084608A"/>
    <w:rsid w:val="00846469"/>
    <w:rsid w:val="00846F0E"/>
    <w:rsid w:val="00853CD1"/>
    <w:rsid w:val="00860386"/>
    <w:rsid w:val="00862587"/>
    <w:rsid w:val="00865DBC"/>
    <w:rsid w:val="008700DB"/>
    <w:rsid w:val="00870DF0"/>
    <w:rsid w:val="00871187"/>
    <w:rsid w:val="008711A0"/>
    <w:rsid w:val="00872010"/>
    <w:rsid w:val="00873A32"/>
    <w:rsid w:val="0087418B"/>
    <w:rsid w:val="0087757A"/>
    <w:rsid w:val="00880DB1"/>
    <w:rsid w:val="008842B3"/>
    <w:rsid w:val="00884B1D"/>
    <w:rsid w:val="00886A31"/>
    <w:rsid w:val="00887D2E"/>
    <w:rsid w:val="00891897"/>
    <w:rsid w:val="008919DB"/>
    <w:rsid w:val="00893F33"/>
    <w:rsid w:val="008A22F0"/>
    <w:rsid w:val="008A4B36"/>
    <w:rsid w:val="008A787C"/>
    <w:rsid w:val="008B2660"/>
    <w:rsid w:val="008B38A9"/>
    <w:rsid w:val="008B4476"/>
    <w:rsid w:val="008C177B"/>
    <w:rsid w:val="008C1952"/>
    <w:rsid w:val="008C23BE"/>
    <w:rsid w:val="008C4405"/>
    <w:rsid w:val="008C5A50"/>
    <w:rsid w:val="008D04AF"/>
    <w:rsid w:val="008D1B5D"/>
    <w:rsid w:val="008D207D"/>
    <w:rsid w:val="008D41B2"/>
    <w:rsid w:val="008D58E0"/>
    <w:rsid w:val="008F3A8B"/>
    <w:rsid w:val="008F6CAF"/>
    <w:rsid w:val="00901C1A"/>
    <w:rsid w:val="00905E1B"/>
    <w:rsid w:val="00916516"/>
    <w:rsid w:val="00920A14"/>
    <w:rsid w:val="00920A77"/>
    <w:rsid w:val="0092127A"/>
    <w:rsid w:val="00921CF5"/>
    <w:rsid w:val="00922C69"/>
    <w:rsid w:val="00925489"/>
    <w:rsid w:val="00926F78"/>
    <w:rsid w:val="00927B5C"/>
    <w:rsid w:val="00931527"/>
    <w:rsid w:val="00932A37"/>
    <w:rsid w:val="00935EF0"/>
    <w:rsid w:val="00936B98"/>
    <w:rsid w:val="0094103E"/>
    <w:rsid w:val="009415CE"/>
    <w:rsid w:val="00942843"/>
    <w:rsid w:val="009449CC"/>
    <w:rsid w:val="00945ECC"/>
    <w:rsid w:val="00952E23"/>
    <w:rsid w:val="009531BB"/>
    <w:rsid w:val="00954150"/>
    <w:rsid w:val="00954352"/>
    <w:rsid w:val="0095526C"/>
    <w:rsid w:val="00955A55"/>
    <w:rsid w:val="00957A76"/>
    <w:rsid w:val="00961106"/>
    <w:rsid w:val="00961E44"/>
    <w:rsid w:val="00970082"/>
    <w:rsid w:val="0097188E"/>
    <w:rsid w:val="009731B3"/>
    <w:rsid w:val="009763CA"/>
    <w:rsid w:val="00976D82"/>
    <w:rsid w:val="00977D35"/>
    <w:rsid w:val="00980320"/>
    <w:rsid w:val="00984A62"/>
    <w:rsid w:val="00987887"/>
    <w:rsid w:val="00992110"/>
    <w:rsid w:val="0099614D"/>
    <w:rsid w:val="009A428C"/>
    <w:rsid w:val="009A5CCF"/>
    <w:rsid w:val="009B03F3"/>
    <w:rsid w:val="009B211F"/>
    <w:rsid w:val="009B638E"/>
    <w:rsid w:val="009C4F31"/>
    <w:rsid w:val="009C797C"/>
    <w:rsid w:val="009D0F51"/>
    <w:rsid w:val="009D4E3C"/>
    <w:rsid w:val="009D663E"/>
    <w:rsid w:val="009D705B"/>
    <w:rsid w:val="009E01D7"/>
    <w:rsid w:val="009E2169"/>
    <w:rsid w:val="009E324D"/>
    <w:rsid w:val="009E3AF5"/>
    <w:rsid w:val="009E3DDC"/>
    <w:rsid w:val="009E5087"/>
    <w:rsid w:val="009E6C52"/>
    <w:rsid w:val="009F1966"/>
    <w:rsid w:val="009F4BC1"/>
    <w:rsid w:val="009F65CD"/>
    <w:rsid w:val="00A07E75"/>
    <w:rsid w:val="00A11A0D"/>
    <w:rsid w:val="00A1392D"/>
    <w:rsid w:val="00A20B47"/>
    <w:rsid w:val="00A2341A"/>
    <w:rsid w:val="00A25BEC"/>
    <w:rsid w:val="00A272B6"/>
    <w:rsid w:val="00A30F48"/>
    <w:rsid w:val="00A320E8"/>
    <w:rsid w:val="00A35F51"/>
    <w:rsid w:val="00A40125"/>
    <w:rsid w:val="00A424EB"/>
    <w:rsid w:val="00A45B7E"/>
    <w:rsid w:val="00A47426"/>
    <w:rsid w:val="00A5199B"/>
    <w:rsid w:val="00A56138"/>
    <w:rsid w:val="00A6609C"/>
    <w:rsid w:val="00A701CA"/>
    <w:rsid w:val="00A80CC4"/>
    <w:rsid w:val="00A80CD8"/>
    <w:rsid w:val="00A86646"/>
    <w:rsid w:val="00A876EC"/>
    <w:rsid w:val="00A91CF1"/>
    <w:rsid w:val="00A92676"/>
    <w:rsid w:val="00A92AB4"/>
    <w:rsid w:val="00A93F47"/>
    <w:rsid w:val="00AA34CB"/>
    <w:rsid w:val="00AA3FCE"/>
    <w:rsid w:val="00AA4258"/>
    <w:rsid w:val="00AA4334"/>
    <w:rsid w:val="00AA7B62"/>
    <w:rsid w:val="00AB44D3"/>
    <w:rsid w:val="00AB6BDD"/>
    <w:rsid w:val="00AD250D"/>
    <w:rsid w:val="00AD3FDF"/>
    <w:rsid w:val="00AD4051"/>
    <w:rsid w:val="00AD52E9"/>
    <w:rsid w:val="00AE262D"/>
    <w:rsid w:val="00AE4B0B"/>
    <w:rsid w:val="00AE7761"/>
    <w:rsid w:val="00AF190A"/>
    <w:rsid w:val="00B01530"/>
    <w:rsid w:val="00B030B5"/>
    <w:rsid w:val="00B05A4F"/>
    <w:rsid w:val="00B11298"/>
    <w:rsid w:val="00B12788"/>
    <w:rsid w:val="00B13DD0"/>
    <w:rsid w:val="00B14C69"/>
    <w:rsid w:val="00B15019"/>
    <w:rsid w:val="00B21DBD"/>
    <w:rsid w:val="00B30181"/>
    <w:rsid w:val="00B35C9E"/>
    <w:rsid w:val="00B35FA8"/>
    <w:rsid w:val="00B42D2B"/>
    <w:rsid w:val="00B47CEA"/>
    <w:rsid w:val="00B50C33"/>
    <w:rsid w:val="00B51D95"/>
    <w:rsid w:val="00B53ACA"/>
    <w:rsid w:val="00B54B5C"/>
    <w:rsid w:val="00B57987"/>
    <w:rsid w:val="00B57F61"/>
    <w:rsid w:val="00B6267B"/>
    <w:rsid w:val="00B65198"/>
    <w:rsid w:val="00B66B26"/>
    <w:rsid w:val="00B70AD6"/>
    <w:rsid w:val="00B72356"/>
    <w:rsid w:val="00B74CBB"/>
    <w:rsid w:val="00B803F8"/>
    <w:rsid w:val="00B87D9E"/>
    <w:rsid w:val="00B903E9"/>
    <w:rsid w:val="00B92092"/>
    <w:rsid w:val="00BA03EE"/>
    <w:rsid w:val="00BB1035"/>
    <w:rsid w:val="00BB5F8B"/>
    <w:rsid w:val="00BB7E2A"/>
    <w:rsid w:val="00BC0253"/>
    <w:rsid w:val="00BC3E38"/>
    <w:rsid w:val="00BC5C60"/>
    <w:rsid w:val="00BD6510"/>
    <w:rsid w:val="00BD68F4"/>
    <w:rsid w:val="00BE21D8"/>
    <w:rsid w:val="00BE4FE7"/>
    <w:rsid w:val="00BE7C41"/>
    <w:rsid w:val="00BF0004"/>
    <w:rsid w:val="00BF2EC5"/>
    <w:rsid w:val="00BF60B6"/>
    <w:rsid w:val="00BF613E"/>
    <w:rsid w:val="00BF6A86"/>
    <w:rsid w:val="00C03245"/>
    <w:rsid w:val="00C056EF"/>
    <w:rsid w:val="00C13EE3"/>
    <w:rsid w:val="00C17397"/>
    <w:rsid w:val="00C23499"/>
    <w:rsid w:val="00C241B3"/>
    <w:rsid w:val="00C24770"/>
    <w:rsid w:val="00C26938"/>
    <w:rsid w:val="00C26C2A"/>
    <w:rsid w:val="00C27030"/>
    <w:rsid w:val="00C32960"/>
    <w:rsid w:val="00C36043"/>
    <w:rsid w:val="00C375E5"/>
    <w:rsid w:val="00C60AC3"/>
    <w:rsid w:val="00C64D03"/>
    <w:rsid w:val="00C67AF7"/>
    <w:rsid w:val="00C72AC8"/>
    <w:rsid w:val="00C73E2E"/>
    <w:rsid w:val="00C73FA3"/>
    <w:rsid w:val="00C741A9"/>
    <w:rsid w:val="00C80562"/>
    <w:rsid w:val="00C80AFB"/>
    <w:rsid w:val="00C85FE0"/>
    <w:rsid w:val="00C87C3C"/>
    <w:rsid w:val="00C9781C"/>
    <w:rsid w:val="00C97EE2"/>
    <w:rsid w:val="00CA163A"/>
    <w:rsid w:val="00CA29A8"/>
    <w:rsid w:val="00CA4619"/>
    <w:rsid w:val="00CA63C0"/>
    <w:rsid w:val="00CA74EA"/>
    <w:rsid w:val="00CB05DF"/>
    <w:rsid w:val="00CB2E8A"/>
    <w:rsid w:val="00CB30A8"/>
    <w:rsid w:val="00CB58E2"/>
    <w:rsid w:val="00CC332C"/>
    <w:rsid w:val="00CD135C"/>
    <w:rsid w:val="00CD2962"/>
    <w:rsid w:val="00CE182B"/>
    <w:rsid w:val="00CE521B"/>
    <w:rsid w:val="00CF74E3"/>
    <w:rsid w:val="00CF796D"/>
    <w:rsid w:val="00D02626"/>
    <w:rsid w:val="00D04A99"/>
    <w:rsid w:val="00D0611B"/>
    <w:rsid w:val="00D07576"/>
    <w:rsid w:val="00D14CC4"/>
    <w:rsid w:val="00D22AA3"/>
    <w:rsid w:val="00D22E7E"/>
    <w:rsid w:val="00D23D9F"/>
    <w:rsid w:val="00D26BF5"/>
    <w:rsid w:val="00D335A4"/>
    <w:rsid w:val="00D34C6B"/>
    <w:rsid w:val="00D35034"/>
    <w:rsid w:val="00D4525C"/>
    <w:rsid w:val="00D508DB"/>
    <w:rsid w:val="00D56198"/>
    <w:rsid w:val="00D57B53"/>
    <w:rsid w:val="00D603BB"/>
    <w:rsid w:val="00D64A83"/>
    <w:rsid w:val="00D7567F"/>
    <w:rsid w:val="00D801B5"/>
    <w:rsid w:val="00D80E1A"/>
    <w:rsid w:val="00D82715"/>
    <w:rsid w:val="00D8708A"/>
    <w:rsid w:val="00D96146"/>
    <w:rsid w:val="00DA02F2"/>
    <w:rsid w:val="00DA0570"/>
    <w:rsid w:val="00DA4C5E"/>
    <w:rsid w:val="00DA7CF3"/>
    <w:rsid w:val="00DA7E1A"/>
    <w:rsid w:val="00DB1EF9"/>
    <w:rsid w:val="00DB29CE"/>
    <w:rsid w:val="00DB31F0"/>
    <w:rsid w:val="00DB3358"/>
    <w:rsid w:val="00DC18CB"/>
    <w:rsid w:val="00DC25DA"/>
    <w:rsid w:val="00DC60AA"/>
    <w:rsid w:val="00DC6EEB"/>
    <w:rsid w:val="00DD60D5"/>
    <w:rsid w:val="00DE0FBB"/>
    <w:rsid w:val="00DE25C0"/>
    <w:rsid w:val="00DE2C39"/>
    <w:rsid w:val="00DE36C4"/>
    <w:rsid w:val="00DF1B27"/>
    <w:rsid w:val="00DF1CCE"/>
    <w:rsid w:val="00E001D9"/>
    <w:rsid w:val="00E009A2"/>
    <w:rsid w:val="00E02B23"/>
    <w:rsid w:val="00E152F3"/>
    <w:rsid w:val="00E157DB"/>
    <w:rsid w:val="00E159F6"/>
    <w:rsid w:val="00E21CBC"/>
    <w:rsid w:val="00E2743C"/>
    <w:rsid w:val="00E324E9"/>
    <w:rsid w:val="00E335ED"/>
    <w:rsid w:val="00E36D0C"/>
    <w:rsid w:val="00E36F19"/>
    <w:rsid w:val="00E37399"/>
    <w:rsid w:val="00E4015F"/>
    <w:rsid w:val="00E43A68"/>
    <w:rsid w:val="00E464C2"/>
    <w:rsid w:val="00E53A16"/>
    <w:rsid w:val="00E53EAE"/>
    <w:rsid w:val="00E54F04"/>
    <w:rsid w:val="00E57423"/>
    <w:rsid w:val="00E57DA5"/>
    <w:rsid w:val="00E62194"/>
    <w:rsid w:val="00E62863"/>
    <w:rsid w:val="00E6444F"/>
    <w:rsid w:val="00E657DC"/>
    <w:rsid w:val="00E6711B"/>
    <w:rsid w:val="00E67768"/>
    <w:rsid w:val="00E7320A"/>
    <w:rsid w:val="00E7331E"/>
    <w:rsid w:val="00E7340C"/>
    <w:rsid w:val="00E76892"/>
    <w:rsid w:val="00E8039F"/>
    <w:rsid w:val="00E808AF"/>
    <w:rsid w:val="00E82E35"/>
    <w:rsid w:val="00E855A6"/>
    <w:rsid w:val="00E86DD9"/>
    <w:rsid w:val="00E90A3D"/>
    <w:rsid w:val="00E94CE9"/>
    <w:rsid w:val="00E96579"/>
    <w:rsid w:val="00E9661B"/>
    <w:rsid w:val="00E96FF6"/>
    <w:rsid w:val="00E9746D"/>
    <w:rsid w:val="00EA46F8"/>
    <w:rsid w:val="00EA60FB"/>
    <w:rsid w:val="00EB1AC7"/>
    <w:rsid w:val="00EB280B"/>
    <w:rsid w:val="00EB53FE"/>
    <w:rsid w:val="00EB737C"/>
    <w:rsid w:val="00EC0934"/>
    <w:rsid w:val="00EC3A5E"/>
    <w:rsid w:val="00EC5C04"/>
    <w:rsid w:val="00EC6E9C"/>
    <w:rsid w:val="00ED4EC6"/>
    <w:rsid w:val="00ED760E"/>
    <w:rsid w:val="00EE0E5C"/>
    <w:rsid w:val="00EE2EC0"/>
    <w:rsid w:val="00EF03B9"/>
    <w:rsid w:val="00EF7A58"/>
    <w:rsid w:val="00F00B56"/>
    <w:rsid w:val="00F038CF"/>
    <w:rsid w:val="00F13CD8"/>
    <w:rsid w:val="00F1701F"/>
    <w:rsid w:val="00F20AD6"/>
    <w:rsid w:val="00F22A35"/>
    <w:rsid w:val="00F25A00"/>
    <w:rsid w:val="00F31C96"/>
    <w:rsid w:val="00F33871"/>
    <w:rsid w:val="00F40BCA"/>
    <w:rsid w:val="00F433F9"/>
    <w:rsid w:val="00F467CB"/>
    <w:rsid w:val="00F51755"/>
    <w:rsid w:val="00F51BAE"/>
    <w:rsid w:val="00F52594"/>
    <w:rsid w:val="00F5545F"/>
    <w:rsid w:val="00F5789D"/>
    <w:rsid w:val="00F578D8"/>
    <w:rsid w:val="00F6239F"/>
    <w:rsid w:val="00F636D0"/>
    <w:rsid w:val="00F67673"/>
    <w:rsid w:val="00F72696"/>
    <w:rsid w:val="00F73B25"/>
    <w:rsid w:val="00F74B4A"/>
    <w:rsid w:val="00F80540"/>
    <w:rsid w:val="00F81C0B"/>
    <w:rsid w:val="00F83B77"/>
    <w:rsid w:val="00F83E59"/>
    <w:rsid w:val="00F8497B"/>
    <w:rsid w:val="00F87E52"/>
    <w:rsid w:val="00F90434"/>
    <w:rsid w:val="00F922A4"/>
    <w:rsid w:val="00F928E1"/>
    <w:rsid w:val="00F95566"/>
    <w:rsid w:val="00FA2D0E"/>
    <w:rsid w:val="00FA391E"/>
    <w:rsid w:val="00FA409A"/>
    <w:rsid w:val="00FA4A22"/>
    <w:rsid w:val="00FA4C03"/>
    <w:rsid w:val="00FA5454"/>
    <w:rsid w:val="00FA7AB8"/>
    <w:rsid w:val="00FA7D47"/>
    <w:rsid w:val="00FB0FF6"/>
    <w:rsid w:val="00FB1D28"/>
    <w:rsid w:val="00FB352F"/>
    <w:rsid w:val="00FC014A"/>
    <w:rsid w:val="00FC0AB8"/>
    <w:rsid w:val="00FC0D71"/>
    <w:rsid w:val="00FC3ECA"/>
    <w:rsid w:val="00FC6F1B"/>
    <w:rsid w:val="00FD0526"/>
    <w:rsid w:val="00FD2456"/>
    <w:rsid w:val="00FD65CA"/>
    <w:rsid w:val="00FE0613"/>
    <w:rsid w:val="00FE19AF"/>
    <w:rsid w:val="00FE3463"/>
    <w:rsid w:val="00FE6700"/>
    <w:rsid w:val="00FE6FB0"/>
    <w:rsid w:val="00FF1FE3"/>
    <w:rsid w:val="00FF42E7"/>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594"/>
  </w:style>
  <w:style w:type="paragraph" w:styleId="ListParagraph">
    <w:name w:val="List Paragraph"/>
    <w:basedOn w:val="Normal"/>
    <w:uiPriority w:val="34"/>
    <w:qFormat/>
    <w:rsid w:val="00865DBC"/>
    <w:pPr>
      <w:ind w:left="720"/>
      <w:contextualSpacing/>
    </w:pPr>
  </w:style>
  <w:style w:type="paragraph" w:styleId="BalloonText">
    <w:name w:val="Balloon Text"/>
    <w:basedOn w:val="Normal"/>
    <w:link w:val="BalloonTextChar"/>
    <w:uiPriority w:val="99"/>
    <w:semiHidden/>
    <w:unhideWhenUsed/>
    <w:rsid w:val="004A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86"/>
    <w:rPr>
      <w:rFonts w:ascii="Tahoma" w:hAnsi="Tahoma" w:cs="Tahoma"/>
      <w:sz w:val="16"/>
      <w:szCs w:val="16"/>
    </w:rPr>
  </w:style>
  <w:style w:type="character" w:styleId="Emphasis">
    <w:name w:val="Emphasis"/>
    <w:basedOn w:val="DefaultParagraphFont"/>
    <w:uiPriority w:val="20"/>
    <w:qFormat/>
    <w:rsid w:val="00225D98"/>
    <w:rPr>
      <w:i/>
      <w:iCs/>
    </w:rPr>
  </w:style>
  <w:style w:type="paragraph" w:styleId="NormalWeb">
    <w:name w:val="Normal (Web)"/>
    <w:basedOn w:val="Normal"/>
    <w:uiPriority w:val="99"/>
    <w:semiHidden/>
    <w:unhideWhenUsed/>
    <w:rsid w:val="00225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D98"/>
    <w:rPr>
      <w:b/>
      <w:bCs/>
    </w:rPr>
  </w:style>
  <w:style w:type="paragraph" w:styleId="BodyTextIndent">
    <w:name w:val="Body Text Indent"/>
    <w:basedOn w:val="Normal"/>
    <w:link w:val="BodyTextIndentChar"/>
    <w:uiPriority w:val="99"/>
    <w:semiHidden/>
    <w:unhideWhenUsed/>
    <w:rsid w:val="0022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25D98"/>
    <w:rPr>
      <w:rFonts w:ascii="Times New Roman" w:eastAsia="Times New Roman" w:hAnsi="Times New Roman" w:cs="Times New Roman"/>
      <w:sz w:val="24"/>
      <w:szCs w:val="24"/>
    </w:rPr>
  </w:style>
  <w:style w:type="paragraph" w:customStyle="1" w:styleId="bodytext0">
    <w:name w:val="bodytext0"/>
    <w:basedOn w:val="Normal"/>
    <w:rsid w:val="000B2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0B2FB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03B82"/>
    <w:pPr>
      <w:spacing w:after="120" w:line="480" w:lineRule="auto"/>
    </w:pPr>
  </w:style>
  <w:style w:type="character" w:customStyle="1" w:styleId="BodyText2Char">
    <w:name w:val="Body Text 2 Char"/>
    <w:basedOn w:val="DefaultParagraphFont"/>
    <w:link w:val="BodyText2"/>
    <w:uiPriority w:val="99"/>
    <w:semiHidden/>
    <w:rsid w:val="00503B82"/>
  </w:style>
  <w:style w:type="table" w:styleId="TableGrid">
    <w:name w:val="Table Grid"/>
    <w:basedOn w:val="TableNormal"/>
    <w:uiPriority w:val="59"/>
    <w:rsid w:val="00B30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594"/>
  </w:style>
  <w:style w:type="paragraph" w:styleId="ListParagraph">
    <w:name w:val="List Paragraph"/>
    <w:basedOn w:val="Normal"/>
    <w:uiPriority w:val="34"/>
    <w:qFormat/>
    <w:rsid w:val="00865DBC"/>
    <w:pPr>
      <w:ind w:left="720"/>
      <w:contextualSpacing/>
    </w:pPr>
  </w:style>
  <w:style w:type="paragraph" w:styleId="BalloonText">
    <w:name w:val="Balloon Text"/>
    <w:basedOn w:val="Normal"/>
    <w:link w:val="BalloonTextChar"/>
    <w:uiPriority w:val="99"/>
    <w:semiHidden/>
    <w:unhideWhenUsed/>
    <w:rsid w:val="004A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86"/>
    <w:rPr>
      <w:rFonts w:ascii="Tahoma" w:hAnsi="Tahoma" w:cs="Tahoma"/>
      <w:sz w:val="16"/>
      <w:szCs w:val="16"/>
    </w:rPr>
  </w:style>
  <w:style w:type="character" w:styleId="Emphasis">
    <w:name w:val="Emphasis"/>
    <w:basedOn w:val="DefaultParagraphFont"/>
    <w:uiPriority w:val="20"/>
    <w:qFormat/>
    <w:rsid w:val="00225D98"/>
    <w:rPr>
      <w:i/>
      <w:iCs/>
    </w:rPr>
  </w:style>
  <w:style w:type="paragraph" w:styleId="NormalWeb">
    <w:name w:val="Normal (Web)"/>
    <w:basedOn w:val="Normal"/>
    <w:uiPriority w:val="99"/>
    <w:semiHidden/>
    <w:unhideWhenUsed/>
    <w:rsid w:val="00225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D98"/>
    <w:rPr>
      <w:b/>
      <w:bCs/>
    </w:rPr>
  </w:style>
  <w:style w:type="paragraph" w:styleId="BodyTextIndent">
    <w:name w:val="Body Text Indent"/>
    <w:basedOn w:val="Normal"/>
    <w:link w:val="BodyTextIndentChar"/>
    <w:uiPriority w:val="99"/>
    <w:semiHidden/>
    <w:unhideWhenUsed/>
    <w:rsid w:val="0022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25D98"/>
    <w:rPr>
      <w:rFonts w:ascii="Times New Roman" w:eastAsia="Times New Roman" w:hAnsi="Times New Roman" w:cs="Times New Roman"/>
      <w:sz w:val="24"/>
      <w:szCs w:val="24"/>
    </w:rPr>
  </w:style>
  <w:style w:type="paragraph" w:customStyle="1" w:styleId="bodytext0">
    <w:name w:val="bodytext0"/>
    <w:basedOn w:val="Normal"/>
    <w:rsid w:val="000B2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0B2FB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03B82"/>
    <w:pPr>
      <w:spacing w:after="120" w:line="480" w:lineRule="auto"/>
    </w:pPr>
  </w:style>
  <w:style w:type="character" w:customStyle="1" w:styleId="BodyText2Char">
    <w:name w:val="Body Text 2 Char"/>
    <w:basedOn w:val="DefaultParagraphFont"/>
    <w:link w:val="BodyText2"/>
    <w:uiPriority w:val="99"/>
    <w:semiHidden/>
    <w:rsid w:val="00503B82"/>
  </w:style>
  <w:style w:type="table" w:styleId="TableGrid">
    <w:name w:val="Table Grid"/>
    <w:basedOn w:val="TableNormal"/>
    <w:uiPriority w:val="59"/>
    <w:rsid w:val="00B30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67024">
      <w:bodyDiv w:val="1"/>
      <w:marLeft w:val="0"/>
      <w:marRight w:val="0"/>
      <w:marTop w:val="0"/>
      <w:marBottom w:val="0"/>
      <w:divBdr>
        <w:top w:val="none" w:sz="0" w:space="0" w:color="auto"/>
        <w:left w:val="none" w:sz="0" w:space="0" w:color="auto"/>
        <w:bottom w:val="none" w:sz="0" w:space="0" w:color="auto"/>
        <w:right w:val="none" w:sz="0" w:space="0" w:color="auto"/>
      </w:divBdr>
    </w:div>
    <w:div w:id="710419714">
      <w:bodyDiv w:val="1"/>
      <w:marLeft w:val="0"/>
      <w:marRight w:val="0"/>
      <w:marTop w:val="0"/>
      <w:marBottom w:val="0"/>
      <w:divBdr>
        <w:top w:val="none" w:sz="0" w:space="0" w:color="auto"/>
        <w:left w:val="none" w:sz="0" w:space="0" w:color="auto"/>
        <w:bottom w:val="none" w:sz="0" w:space="0" w:color="auto"/>
        <w:right w:val="none" w:sz="0" w:space="0" w:color="auto"/>
      </w:divBdr>
    </w:div>
    <w:div w:id="1144810678">
      <w:bodyDiv w:val="1"/>
      <w:marLeft w:val="0"/>
      <w:marRight w:val="0"/>
      <w:marTop w:val="0"/>
      <w:marBottom w:val="0"/>
      <w:divBdr>
        <w:top w:val="none" w:sz="0" w:space="0" w:color="auto"/>
        <w:left w:val="none" w:sz="0" w:space="0" w:color="auto"/>
        <w:bottom w:val="none" w:sz="0" w:space="0" w:color="auto"/>
        <w:right w:val="none" w:sz="0" w:space="0" w:color="auto"/>
      </w:divBdr>
    </w:div>
    <w:div w:id="18657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1/2014/TT-BGD%C4%90T&amp;area=2&amp;type=0&amp;match=False&amp;vc=True&amp;lan=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uvienphapluat.vn/phap-luat/tim-van-ban.aspx?keyword=01/2014/TT-BGD%C4%90T&amp;area=2&amp;type=0&amp;match=False&amp;vc=True&amp;lan=1" TargetMode="External"/><Relationship Id="rId12" Type="http://schemas.openxmlformats.org/officeDocument/2006/relationships/hyperlink" Target="http://thuvienphapluat.vn/phap-luat/tim-van-ban.aspx?keyword=01/2014/TT-BGD%C4%90T&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01/2014/TT-BGD%C4%90T&amp;area=2&amp;type=0&amp;match=False&amp;vc=True&amp;lan=1" TargetMode="External"/><Relationship Id="rId11" Type="http://schemas.openxmlformats.org/officeDocument/2006/relationships/hyperlink" Target="http://thuvienphapluat.vn/phap-luat/tim-van-ban.aspx?keyword=01/2014/TT-BGD%C4%90T&amp;area=2&amp;type=0&amp;match=False&amp;vc=True&amp;lan=1" TargetMode="External"/><Relationship Id="rId5" Type="http://schemas.openxmlformats.org/officeDocument/2006/relationships/webSettings" Target="webSettings.xml"/><Relationship Id="rId10" Type="http://schemas.openxmlformats.org/officeDocument/2006/relationships/hyperlink" Target="http://thuvienphapluat.vn/phap-luat/tim-van-ban.aspx?keyword=01/2014/TT-BGD%C4%90T&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01/2014/TT-BGD%C4%90T&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defaul</cp:lastModifiedBy>
  <cp:revision>2</cp:revision>
  <cp:lastPrinted>2017-12-27T03:18:00Z</cp:lastPrinted>
  <dcterms:created xsi:type="dcterms:W3CDTF">2019-08-12T04:21:00Z</dcterms:created>
  <dcterms:modified xsi:type="dcterms:W3CDTF">2019-08-12T04:21:00Z</dcterms:modified>
</cp:coreProperties>
</file>